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0048C7CD"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3A23B8"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3A23B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3A23B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3A23B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3A23B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3A23B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3A23B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3A23B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3A23B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3A23B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3A23B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3A23B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3A23B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3A23B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3A23B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3A23B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3A23B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1BDEA97" w14:textId="77777777" w:rsidR="00AB18C7" w:rsidRPr="00E74967" w:rsidRDefault="00AB18C7" w:rsidP="00CB41C4">
      <w:pPr>
        <w:tabs>
          <w:tab w:val="left" w:leader="underscore" w:pos="9639"/>
        </w:tabs>
        <w:spacing w:after="0" w:line="240" w:lineRule="auto"/>
        <w:jc w:val="both"/>
        <w:rPr>
          <w:rFonts w:cs="Calibri"/>
        </w:rPr>
      </w:pPr>
    </w:p>
    <w:p w14:paraId="040DF61A" w14:textId="77777777" w:rsidR="00AB18C7" w:rsidRDefault="00AB18C7" w:rsidP="00AB18C7">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26A7022A" w14:textId="77777777" w:rsidR="00AB18C7" w:rsidRDefault="00AB18C7" w:rsidP="00AB18C7">
      <w:pPr>
        <w:spacing w:after="0" w:line="240" w:lineRule="auto"/>
        <w:jc w:val="both"/>
        <w:rPr>
          <w:rFonts w:cs="Calibri"/>
        </w:rPr>
      </w:pPr>
    </w:p>
    <w:p w14:paraId="700ABA01" w14:textId="77777777" w:rsidR="00AB18C7" w:rsidRDefault="00AB18C7" w:rsidP="00AB18C7">
      <w:pPr>
        <w:spacing w:after="0" w:line="240" w:lineRule="auto"/>
        <w:jc w:val="both"/>
        <w:rPr>
          <w:rFonts w:cs="Calibri"/>
        </w:rPr>
      </w:pPr>
      <w:r>
        <w:rPr>
          <w:rFonts w:cs="Calibri"/>
        </w:rPr>
        <w:t xml:space="preserve">MISIÓN.- </w:t>
      </w:r>
      <w:r>
        <w:rPr>
          <w:rFonts w:cs="Calibri"/>
        </w:rPr>
        <w:tab/>
        <w:t>Asegurar que la cabecera municipal de Moroleón cuente con agua suficiente y de calidad para su desarrollo en armonía con el medio ambiente.</w:t>
      </w:r>
    </w:p>
    <w:p w14:paraId="668EB3C5" w14:textId="77777777" w:rsidR="00AB18C7" w:rsidRDefault="00AB18C7" w:rsidP="00AB18C7">
      <w:pPr>
        <w:spacing w:after="0" w:line="240" w:lineRule="auto"/>
        <w:jc w:val="both"/>
        <w:rPr>
          <w:rFonts w:cs="Calibri"/>
        </w:rPr>
      </w:pPr>
    </w:p>
    <w:p w14:paraId="0B936CB4" w14:textId="77777777" w:rsidR="00AB18C7" w:rsidRPr="00E74967" w:rsidRDefault="00AB18C7" w:rsidP="00AB18C7">
      <w:pPr>
        <w:tabs>
          <w:tab w:val="left" w:leader="underscore" w:pos="9639"/>
        </w:tabs>
        <w:spacing w:after="0" w:line="240" w:lineRule="auto"/>
        <w:jc w:val="both"/>
        <w:rPr>
          <w:rFonts w:cs="Calibri"/>
        </w:rPr>
      </w:pPr>
      <w:r>
        <w:rPr>
          <w:rFonts w:cs="Calibri"/>
        </w:rPr>
        <w:t>VISIÓN.-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D2AC316" w14:textId="77777777" w:rsidR="00AB18C7" w:rsidRPr="00E74967" w:rsidRDefault="00AB18C7" w:rsidP="00CB41C4">
      <w:pPr>
        <w:tabs>
          <w:tab w:val="left" w:leader="underscore" w:pos="9639"/>
        </w:tabs>
        <w:spacing w:after="0" w:line="240" w:lineRule="auto"/>
        <w:jc w:val="both"/>
        <w:rPr>
          <w:rFonts w:cs="Calibri"/>
        </w:rPr>
      </w:pPr>
    </w:p>
    <w:p w14:paraId="202916D3" w14:textId="77777777" w:rsidR="00AB18C7" w:rsidRDefault="00AB18C7" w:rsidP="00AB18C7">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635D5BBE" w14:textId="77777777" w:rsidR="00AB18C7" w:rsidRDefault="00AB18C7" w:rsidP="00AB18C7">
      <w:pPr>
        <w:spacing w:after="0" w:line="240" w:lineRule="auto"/>
        <w:jc w:val="both"/>
        <w:rPr>
          <w:rFonts w:cs="Calibri"/>
        </w:rPr>
      </w:pPr>
    </w:p>
    <w:p w14:paraId="0F956B1F" w14:textId="221BCEEB" w:rsidR="00AB18C7" w:rsidRDefault="00AB18C7" w:rsidP="00AB18C7">
      <w:pPr>
        <w:spacing w:after="0" w:line="240" w:lineRule="auto"/>
        <w:jc w:val="both"/>
        <w:rPr>
          <w:rFonts w:cs="Calibri"/>
        </w:rPr>
      </w:pPr>
      <w:r w:rsidRPr="006769B6">
        <w:t xml:space="preserve">Con fundamento en </w:t>
      </w:r>
      <w:r>
        <w:t>los</w:t>
      </w:r>
      <w:r w:rsidRPr="006769B6">
        <w:t xml:space="preserve"> Artículo</w:t>
      </w:r>
      <w:r>
        <w:t>s</w:t>
      </w:r>
      <w:r w:rsidRPr="006769B6">
        <w:t xml:space="preserve"> </w:t>
      </w:r>
      <w:r>
        <w:t>26 y 4</w:t>
      </w:r>
      <w:r w:rsidRPr="006769B6">
        <w:t xml:space="preserve"> de la Ley para el Ejercicio y Control de los Recursos para el Estado y los municipios de Guanajuato, </w:t>
      </w:r>
      <w:r w:rsidRPr="006769B6">
        <w:rPr>
          <w:noProof/>
        </w:rPr>
        <w:t>SMAPAM</w:t>
      </w:r>
      <w:r w:rsidRPr="006769B6">
        <w:t xml:space="preserve"> presenta su proyecto de </w:t>
      </w:r>
      <w:r>
        <w:t>presupuesto</w:t>
      </w:r>
      <w:r w:rsidRPr="006769B6">
        <w:t xml:space="preserve"> </w:t>
      </w:r>
      <w:r>
        <w:t xml:space="preserve">de egresos </w:t>
      </w:r>
      <w:r w:rsidRPr="006769B6">
        <w:t>para el ejercicio fiscal 201</w:t>
      </w:r>
      <w:r w:rsidR="00D1623B">
        <w:t>9</w:t>
      </w:r>
      <w:r w:rsidRPr="006769B6">
        <w:t xml:space="preserve"> a fin de que sea </w:t>
      </w:r>
      <w:r>
        <w:t>aprobado, en su caso, por</w:t>
      </w:r>
      <w:r w:rsidRPr="006769B6">
        <w:t xml:space="preserve"> el Honorable Ayuntamiento de </w:t>
      </w:r>
      <w:r>
        <w:t xml:space="preserve">Municipio Moroleón </w:t>
      </w:r>
      <w:r w:rsidRPr="006769B6">
        <w:t>Guanajuato.</w:t>
      </w:r>
    </w:p>
    <w:p w14:paraId="723B2D05" w14:textId="77777777" w:rsidR="00AB18C7" w:rsidRDefault="00AB18C7" w:rsidP="00AB18C7">
      <w:pPr>
        <w:spacing w:after="0" w:line="240" w:lineRule="auto"/>
        <w:jc w:val="both"/>
        <w:rPr>
          <w:rFonts w:cs="Calibri"/>
        </w:rPr>
      </w:pPr>
    </w:p>
    <w:p w14:paraId="633B11D3" w14:textId="77777777" w:rsidR="00AB18C7" w:rsidRDefault="00AB18C7" w:rsidP="00AB18C7">
      <w:pPr>
        <w:spacing w:after="0" w:line="240" w:lineRule="auto"/>
        <w:jc w:val="both"/>
        <w:rPr>
          <w:rFonts w:cs="Calibri"/>
        </w:rPr>
      </w:pPr>
      <w:r w:rsidRPr="006769B6">
        <w:t xml:space="preserve">Dentro del proceso para la elaboración del proyecto </w:t>
      </w:r>
      <w:r>
        <w:t>de presupuesto de egresos</w:t>
      </w:r>
      <w:r w:rsidRPr="006769B6">
        <w:t xml:space="preserve">, atendiendo a lo dispuesto por </w:t>
      </w:r>
      <w:r>
        <w:t>los</w:t>
      </w:r>
      <w:r w:rsidRPr="006769B6">
        <w:t xml:space="preserve"> artículo</w:t>
      </w:r>
      <w:r>
        <w:t>s</w:t>
      </w:r>
      <w:r w:rsidRPr="006769B6">
        <w:t xml:space="preserve"> </w:t>
      </w:r>
      <w:r>
        <w:t xml:space="preserve">5 y 7 </w:t>
      </w:r>
      <w:r w:rsidRPr="006769B6">
        <w:t xml:space="preserve">de la Ley para el Ejercicio y Control de los Recursos para el Estado y los municipios de Guanajuato, hicimos los análisis de impacto que tienen los costos como insumos básicos para la prestación de los servicios a fin de establecer las condiciones en las que debía presentarse la propuesta de </w:t>
      </w:r>
      <w:r>
        <w:t>presupuesto de egresos</w:t>
      </w:r>
      <w:r w:rsidRPr="006769B6">
        <w:t xml:space="preserve"> que en su aplicación genere los recursos suficientes para que el organismo operador pueda cumplir con su tarea de llevar los servicios </w:t>
      </w:r>
      <w:r>
        <w:t xml:space="preserve">de </w:t>
      </w:r>
      <w:r w:rsidRPr="006769B6">
        <w:t>suministro de agua potable, alcantarillado y tratamiento de aguas residuales para toda la población.</w:t>
      </w:r>
    </w:p>
    <w:p w14:paraId="6C27B2FA" w14:textId="77777777" w:rsidR="00AB18C7" w:rsidRDefault="00AB18C7" w:rsidP="00AB18C7">
      <w:pPr>
        <w:spacing w:after="0" w:line="240" w:lineRule="auto"/>
        <w:jc w:val="both"/>
        <w:rPr>
          <w:rFonts w:cs="Calibri"/>
        </w:rPr>
      </w:pPr>
    </w:p>
    <w:p w14:paraId="4A0A0D2B" w14:textId="77777777" w:rsidR="00AB18C7" w:rsidRDefault="00AB18C7" w:rsidP="00AB18C7">
      <w:pPr>
        <w:spacing w:after="0" w:line="240" w:lineRule="auto"/>
        <w:jc w:val="both"/>
        <w:rPr>
          <w:rFonts w:cs="Calibri"/>
        </w:rPr>
      </w:pPr>
      <w:r w:rsidRPr="006769B6">
        <w:t xml:space="preserve">La capacidad financiera que deben generar las tarifas para cubrir los costos derivados de la operación, el mantenimiento y la administración de los servicios públicos, la rehabilitación y el mejoramiento de la infraestructura pública existente, la amortización de las inversiones realizadas, los gastos financieros de los pasivos y las inversiones necesarias para la expansión de la infraestructura, en atención a ello </w:t>
      </w:r>
      <w:r w:rsidRPr="006769B6">
        <w:rPr>
          <w:noProof/>
        </w:rPr>
        <w:t>SMAPAM</w:t>
      </w:r>
      <w:r w:rsidRPr="006769B6">
        <w:t xml:space="preserve"> realiza su valoración de costos para trasladarlo a una plataforma de precios que le permita seguir teniendo </w:t>
      </w:r>
      <w:r w:rsidRPr="006769B6">
        <w:lastRenderedPageBreak/>
        <w:t>capacidad para operar eficientemente toda hidráulica y sanitaria y responder a las obligaciones de servicio público que le asigna la autoridad y están contenidas en su correspondiente reglamento.</w:t>
      </w:r>
    </w:p>
    <w:p w14:paraId="7EA7F745" w14:textId="77777777" w:rsidR="00AB18C7" w:rsidRDefault="00AB18C7" w:rsidP="00AB18C7">
      <w:pPr>
        <w:spacing w:after="0" w:line="240" w:lineRule="auto"/>
        <w:jc w:val="both"/>
        <w:rPr>
          <w:rFonts w:cs="Calibri"/>
        </w:rPr>
      </w:pPr>
    </w:p>
    <w:p w14:paraId="0CC60B4E" w14:textId="77777777" w:rsidR="00AB18C7" w:rsidRDefault="00AB18C7" w:rsidP="00AB18C7">
      <w:pPr>
        <w:spacing w:after="0" w:line="240" w:lineRule="auto"/>
        <w:jc w:val="both"/>
        <w:rPr>
          <w:rFonts w:cs="Calibri"/>
        </w:rPr>
      </w:pPr>
      <w:r w:rsidRPr="006769B6">
        <w:t xml:space="preserve">El padrón de usuarios de </w:t>
      </w:r>
      <w:r w:rsidRPr="006769B6">
        <w:rPr>
          <w:noProof/>
        </w:rPr>
        <w:t>SMAPAM</w:t>
      </w:r>
      <w:r w:rsidRPr="006769B6">
        <w:t xml:space="preserve"> integran los usuarios que se encuentran en condiciones de conectarse a la red hidráulica y sanitaria del organismo operador y recibir por medio de ellas los servicios directamente en sus domicilios.</w:t>
      </w:r>
    </w:p>
    <w:p w14:paraId="24AC5EEB" w14:textId="77777777" w:rsidR="00AB18C7" w:rsidRDefault="00AB18C7" w:rsidP="00AB18C7">
      <w:pPr>
        <w:spacing w:after="0" w:line="240" w:lineRule="auto"/>
        <w:jc w:val="both"/>
        <w:rPr>
          <w:rFonts w:cs="Calibri"/>
        </w:rPr>
      </w:pPr>
    </w:p>
    <w:p w14:paraId="03C21DF7" w14:textId="1EECABC5" w:rsidR="00AB18C7" w:rsidRDefault="00AB18C7" w:rsidP="00AB18C7">
      <w:pPr>
        <w:spacing w:after="0" w:line="240" w:lineRule="auto"/>
        <w:jc w:val="both"/>
        <w:rPr>
          <w:rFonts w:cs="Calibri"/>
        </w:rPr>
      </w:pPr>
      <w:r w:rsidRPr="006769B6">
        <w:t xml:space="preserve">Para determinar el incremento viable es pertinente calcular los efectos inflacionarios que han impactado durante </w:t>
      </w:r>
      <w:r w:rsidR="00D1623B">
        <w:t>el</w:t>
      </w:r>
      <w:r w:rsidRPr="006769B6">
        <w:t xml:space="preserve"> ejercicio </w:t>
      </w:r>
      <w:r w:rsidR="00D1623B">
        <w:t xml:space="preserve">2018 </w:t>
      </w:r>
      <w:r w:rsidRPr="006769B6">
        <w:t xml:space="preserve">y que </w:t>
      </w:r>
      <w:r w:rsidR="00D1623B">
        <w:t xml:space="preserve">se </w:t>
      </w:r>
      <w:r w:rsidRPr="006769B6">
        <w:t>habrán de reflejar en los montos del 201</w:t>
      </w:r>
      <w:r w:rsidR="00D1623B">
        <w:t>9</w:t>
      </w:r>
      <w:r w:rsidRPr="006769B6">
        <w:t>. Esto lo haremos en función de las componentes básicas para determinar el impacto inflacionario real.</w:t>
      </w:r>
    </w:p>
    <w:p w14:paraId="49042FDF" w14:textId="77777777" w:rsidR="00AB18C7" w:rsidRDefault="00AB18C7" w:rsidP="00AB18C7">
      <w:pPr>
        <w:spacing w:after="0" w:line="240" w:lineRule="auto"/>
        <w:jc w:val="both"/>
        <w:rPr>
          <w:rFonts w:cs="Calibri"/>
        </w:rPr>
      </w:pPr>
    </w:p>
    <w:p w14:paraId="40AD5F1E" w14:textId="77777777" w:rsidR="00AB18C7" w:rsidRDefault="00AB18C7" w:rsidP="00AB18C7">
      <w:pPr>
        <w:spacing w:after="0" w:line="240" w:lineRule="auto"/>
        <w:jc w:val="both"/>
        <w:rPr>
          <w:rFonts w:cs="Calibri"/>
        </w:rPr>
      </w:pPr>
      <w:r w:rsidRPr="006769B6">
        <w:t>Para poder dotar de servicio de agua potable a la población el organismo operador utiliza componentes en donde primordialmente deben considerarse los insumos que usamos en el cálculo anterior para establecer el nivel del costo promedio de equilibrio y este se compone de sueldos y prestaciones, gastos de operación y mantenimiento, energía eléctrica, depreciación y amortización de la infraestructura y derechos federales de extracción.</w:t>
      </w:r>
    </w:p>
    <w:p w14:paraId="5626EB52" w14:textId="77777777" w:rsidR="00AB18C7" w:rsidRDefault="00AB18C7" w:rsidP="00AB18C7">
      <w:pPr>
        <w:spacing w:after="0" w:line="240" w:lineRule="auto"/>
        <w:jc w:val="both"/>
        <w:rPr>
          <w:rFonts w:cs="Calibri"/>
        </w:rPr>
      </w:pPr>
    </w:p>
    <w:p w14:paraId="2E1E986F" w14:textId="77777777" w:rsidR="00AB18C7" w:rsidRDefault="00AB18C7" w:rsidP="00AB18C7">
      <w:pPr>
        <w:spacing w:after="0" w:line="240" w:lineRule="auto"/>
        <w:jc w:val="both"/>
        <w:rPr>
          <w:rFonts w:cs="Calibri"/>
        </w:rPr>
      </w:pPr>
      <w:r w:rsidRPr="006769B6">
        <w:t>Generalmente se piensa que para efecto de actualizar los precios de tarifa de agua potable</w:t>
      </w:r>
      <w:r>
        <w:t xml:space="preserve"> </w:t>
      </w:r>
      <w:r w:rsidRPr="006769B6">
        <w:t>basta con aplicar el impacto inflacionario que se establece mediante el Índice Nacional de Precios al Consumidor (INPC), pero esto no aplica para el agua potable ya que sus componentes básicos, citados en el párrafo anterior, tienen una proporción y un impacto incremental diferente a los elementos que componen a la canasta básica.</w:t>
      </w:r>
    </w:p>
    <w:p w14:paraId="66CAA686" w14:textId="77777777" w:rsidR="00AB18C7" w:rsidRDefault="00AB18C7" w:rsidP="00AB18C7">
      <w:pPr>
        <w:spacing w:after="0" w:line="240" w:lineRule="auto"/>
        <w:jc w:val="both"/>
        <w:rPr>
          <w:rFonts w:cs="Calibri"/>
        </w:rPr>
      </w:pPr>
    </w:p>
    <w:p w14:paraId="07635879" w14:textId="77777777" w:rsidR="00AB18C7" w:rsidRDefault="00AB18C7" w:rsidP="00AB18C7">
      <w:pPr>
        <w:spacing w:after="0" w:line="240" w:lineRule="auto"/>
        <w:jc w:val="both"/>
        <w:rPr>
          <w:rFonts w:cs="Calibri"/>
        </w:rPr>
      </w:pPr>
      <w:r w:rsidRPr="006769B6">
        <w:t>Lo anterior significa que los efectos inflacionarios de cada uno de los componentes forman al final el impacto real de los incrementos a los precios ya que no es el índice nacional de precios al consumidor (INPC) la variable que afecta la prestación de los servicios, sino los costos reales de los insumos que se requieren para su generación.</w:t>
      </w:r>
    </w:p>
    <w:p w14:paraId="0945BBC1" w14:textId="77777777" w:rsidR="00AB18C7" w:rsidRDefault="00AB18C7" w:rsidP="00AB18C7">
      <w:pPr>
        <w:spacing w:after="0" w:line="240" w:lineRule="auto"/>
        <w:jc w:val="both"/>
        <w:rPr>
          <w:rFonts w:cs="Calibri"/>
        </w:rPr>
      </w:pPr>
    </w:p>
    <w:p w14:paraId="53408B84" w14:textId="51946471" w:rsidR="00AB18C7" w:rsidRDefault="00AB18C7" w:rsidP="00AB18C7">
      <w:pPr>
        <w:spacing w:after="0" w:line="240" w:lineRule="auto"/>
        <w:jc w:val="both"/>
        <w:rPr>
          <w:rFonts w:cs="Calibri"/>
        </w:rPr>
      </w:pPr>
      <w:r w:rsidRPr="006769B6">
        <w:t xml:space="preserve">Ponderando los impactos de estos cuatro grandes grupos, en proporción a la componente que corresponde del gasto corriente, tenemos como resultado un incremento real del </w:t>
      </w:r>
      <w:r w:rsidR="00D1623B">
        <w:t>6</w:t>
      </w:r>
      <w:r w:rsidRPr="006769B6">
        <w:rPr>
          <w:noProof/>
        </w:rPr>
        <w:t>.</w:t>
      </w:r>
      <w:r w:rsidR="00D1623B">
        <w:rPr>
          <w:noProof/>
        </w:rPr>
        <w:t>8</w:t>
      </w:r>
      <w:r>
        <w:rPr>
          <w:noProof/>
        </w:rPr>
        <w:t>2</w:t>
      </w:r>
      <w:r w:rsidRPr="006769B6">
        <w:rPr>
          <w:noProof/>
        </w:rPr>
        <w:t xml:space="preserve">% </w:t>
      </w:r>
      <w:r w:rsidRPr="006769B6">
        <w:t>que se compone de la siguiente manera:</w:t>
      </w:r>
    </w:p>
    <w:p w14:paraId="6E352DD4" w14:textId="77777777" w:rsidR="00AB18C7" w:rsidRPr="006769B6" w:rsidRDefault="00AB18C7" w:rsidP="00AB18C7">
      <w:pPr>
        <w:spacing w:after="160" w:line="360" w:lineRule="auto"/>
        <w:jc w:val="both"/>
      </w:pPr>
    </w:p>
    <w:p w14:paraId="092C06EB" w14:textId="3255D3C2" w:rsidR="00AB18C7" w:rsidRPr="006769B6" w:rsidRDefault="00AB18C7" w:rsidP="00AB18C7">
      <w:pPr>
        <w:numPr>
          <w:ilvl w:val="0"/>
          <w:numId w:val="2"/>
        </w:numPr>
        <w:spacing w:after="0" w:line="360" w:lineRule="auto"/>
        <w:ind w:left="0" w:firstLine="0"/>
        <w:jc w:val="both"/>
      </w:pPr>
      <w:r w:rsidRPr="006769B6">
        <w:t>Por salarios y prestaciones</w:t>
      </w:r>
      <w:r w:rsidRPr="006769B6">
        <w:tab/>
      </w:r>
      <w:r w:rsidRPr="006769B6">
        <w:tab/>
      </w:r>
      <w:r w:rsidR="00D1623B">
        <w:t>1</w:t>
      </w:r>
      <w:r w:rsidRPr="006769B6">
        <w:rPr>
          <w:noProof/>
        </w:rPr>
        <w:t>.7</w:t>
      </w:r>
      <w:r w:rsidR="00D1623B">
        <w:rPr>
          <w:noProof/>
        </w:rPr>
        <w:t>1</w:t>
      </w:r>
      <w:r w:rsidRPr="006769B6">
        <w:rPr>
          <w:noProof/>
        </w:rPr>
        <w:t>%</w:t>
      </w:r>
    </w:p>
    <w:p w14:paraId="7912243C" w14:textId="025A1288" w:rsidR="00AB18C7" w:rsidRPr="006769B6" w:rsidRDefault="00AB18C7" w:rsidP="00AB18C7">
      <w:pPr>
        <w:numPr>
          <w:ilvl w:val="0"/>
          <w:numId w:val="2"/>
        </w:numPr>
        <w:spacing w:after="0" w:line="360" w:lineRule="auto"/>
        <w:ind w:left="0" w:firstLine="0"/>
        <w:jc w:val="both"/>
      </w:pPr>
      <w:r w:rsidRPr="006769B6">
        <w:t>Por energía eléctrica</w:t>
      </w:r>
      <w:r w:rsidRPr="006769B6">
        <w:tab/>
      </w:r>
      <w:r w:rsidRPr="006769B6">
        <w:tab/>
      </w:r>
      <w:r w:rsidRPr="006769B6">
        <w:tab/>
      </w:r>
      <w:r w:rsidRPr="006769B6">
        <w:rPr>
          <w:noProof/>
        </w:rPr>
        <w:t>2.</w:t>
      </w:r>
      <w:r w:rsidR="00D1623B">
        <w:rPr>
          <w:noProof/>
        </w:rPr>
        <w:t>0</w:t>
      </w:r>
      <w:r w:rsidRPr="006769B6">
        <w:rPr>
          <w:noProof/>
        </w:rPr>
        <w:t>3%</w:t>
      </w:r>
    </w:p>
    <w:p w14:paraId="4804FAD9" w14:textId="6B298322" w:rsidR="00AB18C7" w:rsidRPr="006769B6" w:rsidRDefault="00AB18C7" w:rsidP="00AB18C7">
      <w:pPr>
        <w:numPr>
          <w:ilvl w:val="0"/>
          <w:numId w:val="2"/>
        </w:numPr>
        <w:spacing w:after="0" w:line="360" w:lineRule="auto"/>
        <w:ind w:left="0" w:firstLine="0"/>
        <w:jc w:val="both"/>
      </w:pPr>
      <w:r w:rsidRPr="006769B6">
        <w:t>Por operación y mantenimiento</w:t>
      </w:r>
      <w:r w:rsidRPr="006769B6">
        <w:tab/>
      </w:r>
      <w:r w:rsidRPr="006769B6">
        <w:rPr>
          <w:noProof/>
        </w:rPr>
        <w:t>2.</w:t>
      </w:r>
      <w:r w:rsidR="00D1623B">
        <w:rPr>
          <w:noProof/>
        </w:rPr>
        <w:t>77</w:t>
      </w:r>
      <w:r w:rsidRPr="006769B6">
        <w:rPr>
          <w:noProof/>
        </w:rPr>
        <w:t>%</w:t>
      </w:r>
    </w:p>
    <w:p w14:paraId="021823CA" w14:textId="39DE4C7B" w:rsidR="00AB18C7" w:rsidRPr="006769B6" w:rsidRDefault="00AB18C7" w:rsidP="00AB18C7">
      <w:pPr>
        <w:numPr>
          <w:ilvl w:val="0"/>
          <w:numId w:val="2"/>
        </w:numPr>
        <w:spacing w:after="0" w:line="360" w:lineRule="auto"/>
        <w:ind w:left="0" w:firstLine="0"/>
        <w:jc w:val="both"/>
      </w:pPr>
      <w:r w:rsidRPr="006769B6">
        <w:t>Por Derechos de extracción</w:t>
      </w:r>
      <w:r w:rsidRPr="006769B6">
        <w:tab/>
      </w:r>
      <w:r w:rsidRPr="006769B6">
        <w:tab/>
      </w:r>
      <w:r w:rsidRPr="006769B6">
        <w:rPr>
          <w:noProof/>
        </w:rPr>
        <w:t>0.</w:t>
      </w:r>
      <w:r w:rsidR="00D1623B">
        <w:rPr>
          <w:noProof/>
        </w:rPr>
        <w:t>31</w:t>
      </w:r>
      <w:r>
        <w:rPr>
          <w:noProof/>
        </w:rPr>
        <w:t>%</w:t>
      </w:r>
    </w:p>
    <w:p w14:paraId="73219E66" w14:textId="77777777" w:rsidR="00AB18C7" w:rsidRDefault="00AB18C7" w:rsidP="00AB18C7">
      <w:pPr>
        <w:spacing w:after="0" w:line="240" w:lineRule="auto"/>
        <w:jc w:val="both"/>
      </w:pPr>
    </w:p>
    <w:p w14:paraId="6BC69ABA" w14:textId="59C66CF9" w:rsidR="00AB18C7" w:rsidRDefault="00AB18C7" w:rsidP="00AB18C7">
      <w:pPr>
        <w:spacing w:after="0" w:line="240" w:lineRule="auto"/>
        <w:jc w:val="both"/>
        <w:rPr>
          <w:rFonts w:cs="Calibri"/>
        </w:rPr>
      </w:pPr>
      <w:r w:rsidRPr="006769B6">
        <w:t xml:space="preserve">Esta diferencia debe restituirse a las tarifas para que el organismo no pierda solvencia y con ello vea disminuida su capacidad operativa que pudiera afectar los niveles de suministro lo que representaría una disminución en el volumen real suministrado que afecta directamente al universo de usuarios, razón por la que consideramos que el </w:t>
      </w:r>
      <w:r w:rsidR="00D1623B">
        <w:t>6</w:t>
      </w:r>
      <w:r w:rsidRPr="006769B6">
        <w:rPr>
          <w:noProof/>
        </w:rPr>
        <w:t>.</w:t>
      </w:r>
      <w:r w:rsidR="00D1623B">
        <w:rPr>
          <w:noProof/>
        </w:rPr>
        <w:t>8</w:t>
      </w:r>
      <w:r>
        <w:rPr>
          <w:noProof/>
        </w:rPr>
        <w:t>2</w:t>
      </w:r>
      <w:r w:rsidRPr="006769B6">
        <w:rPr>
          <w:noProof/>
        </w:rPr>
        <w:t xml:space="preserve">% </w:t>
      </w:r>
      <w:r w:rsidRPr="006769B6">
        <w:t>es un factor plenamente justificado para aplicarse como incremento a las tarifas para el año 201</w:t>
      </w:r>
      <w:r w:rsidR="00D1623B">
        <w:t>9</w:t>
      </w:r>
      <w:r w:rsidRPr="006769B6">
        <w:t>.</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lastRenderedPageBreak/>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F0D301" w14:textId="77777777" w:rsidR="00F0348F" w:rsidRDefault="00F0348F" w:rsidP="00F0348F">
      <w:pPr>
        <w:spacing w:after="0" w:line="240" w:lineRule="auto"/>
        <w:jc w:val="both"/>
        <w:rPr>
          <w:rFonts w:cs="Calibri"/>
        </w:rPr>
      </w:pPr>
    </w:p>
    <w:p w14:paraId="7BDBB417" w14:textId="77777777" w:rsidR="00F0348F" w:rsidRPr="00E74967" w:rsidRDefault="00F0348F" w:rsidP="00F0348F">
      <w:pPr>
        <w:spacing w:after="0" w:line="240" w:lineRule="auto"/>
        <w:jc w:val="both"/>
        <w:rPr>
          <w:rFonts w:cs="Calibri"/>
        </w:rPr>
      </w:pPr>
      <w:r w:rsidRPr="00BC5342">
        <w:rPr>
          <w:rFonts w:cs="Calibri"/>
        </w:rPr>
        <w:t xml:space="preserve">Con fecha </w:t>
      </w:r>
      <w:r>
        <w:rPr>
          <w:rFonts w:cs="Calibri"/>
        </w:rPr>
        <w:t>01</w:t>
      </w:r>
      <w:r w:rsidRPr="00BC5342">
        <w:rPr>
          <w:rFonts w:cs="Calibri"/>
        </w:rPr>
        <w:t xml:space="preserve"> de </w:t>
      </w:r>
      <w:r>
        <w:rPr>
          <w:rFonts w:cs="Calibri"/>
        </w:rPr>
        <w:t>Febrero</w:t>
      </w:r>
      <w:r w:rsidRPr="00BC5342">
        <w:rPr>
          <w:rFonts w:cs="Calibri"/>
        </w:rPr>
        <w:t xml:space="preserve"> de 19</w:t>
      </w:r>
      <w:r>
        <w:rPr>
          <w:rFonts w:cs="Calibri"/>
        </w:rPr>
        <w:t>86</w:t>
      </w:r>
      <w:r w:rsidRPr="00BC5342">
        <w:rPr>
          <w:rFonts w:cs="Calibri"/>
        </w:rPr>
        <w:t>; se crea para prestación de</w:t>
      </w:r>
      <w:r>
        <w:rPr>
          <w:rFonts w:cs="Calibri"/>
        </w:rPr>
        <w:t xml:space="preserve"> </w:t>
      </w:r>
      <w:r w:rsidRPr="00BC5342">
        <w:rPr>
          <w:rFonts w:cs="Calibri"/>
        </w:rPr>
        <w:t>l</w:t>
      </w:r>
      <w:r>
        <w:rPr>
          <w:rFonts w:cs="Calibri"/>
        </w:rPr>
        <w:t>os</w:t>
      </w:r>
      <w:r w:rsidRPr="00BC5342">
        <w:rPr>
          <w:rFonts w:cs="Calibri"/>
        </w:rPr>
        <w:t xml:space="preserve"> </w:t>
      </w:r>
      <w:r>
        <w:rPr>
          <w:rFonts w:cs="Calibri"/>
        </w:rPr>
        <w:t>s</w:t>
      </w:r>
      <w:r w:rsidRPr="00BC5342">
        <w:rPr>
          <w:rFonts w:cs="Calibri"/>
        </w:rPr>
        <w:t>ervicio</w:t>
      </w:r>
      <w:r>
        <w:rPr>
          <w:rFonts w:cs="Calibri"/>
        </w:rPr>
        <w:t>s</w:t>
      </w:r>
      <w:r w:rsidRPr="00BC5342">
        <w:rPr>
          <w:rFonts w:cs="Calibri"/>
        </w:rPr>
        <w:t xml:space="preserve"> </w:t>
      </w:r>
      <w:r>
        <w:rPr>
          <w:rFonts w:cs="Calibri"/>
        </w:rPr>
        <w:t>p</w:t>
      </w:r>
      <w:r w:rsidRPr="00BC5342">
        <w:rPr>
          <w:rFonts w:cs="Calibri"/>
        </w:rPr>
        <w:t>úblico</w:t>
      </w:r>
      <w:r>
        <w:rPr>
          <w:rFonts w:cs="Calibri"/>
        </w:rPr>
        <w:t>s</w:t>
      </w:r>
      <w:r w:rsidRPr="00BC5342">
        <w:rPr>
          <w:rFonts w:cs="Calibri"/>
        </w:rPr>
        <w:t xml:space="preserve"> de</w:t>
      </w:r>
      <w:r>
        <w:rPr>
          <w:rFonts w:cs="Calibri"/>
        </w:rPr>
        <w:t>l</w:t>
      </w:r>
      <w:r w:rsidRPr="00BC5342">
        <w:rPr>
          <w:rFonts w:cs="Calibri"/>
        </w:rPr>
        <w:t xml:space="preserve"> Agua Potable</w:t>
      </w:r>
      <w:r>
        <w:rPr>
          <w:rFonts w:cs="Calibri"/>
        </w:rPr>
        <w:t>,</w:t>
      </w:r>
      <w:r w:rsidRPr="00BC5342">
        <w:rPr>
          <w:rFonts w:cs="Calibri"/>
        </w:rPr>
        <w:t xml:space="preserve"> Alcantarillado</w:t>
      </w:r>
      <w:r>
        <w:rPr>
          <w:rFonts w:cs="Calibri"/>
        </w:rPr>
        <w:t>, Saneamiento y Tratamiento de Aguas Residuales</w:t>
      </w:r>
      <w:r w:rsidRPr="00BC5342">
        <w:rPr>
          <w:rFonts w:cs="Calibri"/>
        </w:rPr>
        <w:t xml:space="preserve"> en la cabecera Municipal de Moroleón, Guanajuato</w:t>
      </w:r>
      <w:r>
        <w:rPr>
          <w:rFonts w:cs="Calibri"/>
        </w:rPr>
        <w:t xml:space="preserve">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15AEDDE" w14:textId="77777777" w:rsidR="00F0348F" w:rsidRDefault="00F0348F" w:rsidP="00F0348F">
      <w:pPr>
        <w:spacing w:after="0" w:line="240" w:lineRule="auto"/>
        <w:jc w:val="both"/>
        <w:rPr>
          <w:rFonts w:cs="Calibri"/>
        </w:rPr>
      </w:pPr>
    </w:p>
    <w:p w14:paraId="08642F19" w14:textId="77777777" w:rsidR="00F0348F" w:rsidRPr="00BC5342" w:rsidRDefault="00F0348F" w:rsidP="00F0348F">
      <w:pPr>
        <w:spacing w:after="0" w:line="240" w:lineRule="auto"/>
        <w:jc w:val="both"/>
        <w:rPr>
          <w:rFonts w:cs="Calibri"/>
        </w:rPr>
      </w:pPr>
      <w:r w:rsidRPr="00BC5342">
        <w:rPr>
          <w:rFonts w:cs="Calibri"/>
        </w:rPr>
        <w:t>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enfermedades gastrointestinales de origen hídrico, que hacían estragos tremendos especialmente entre los niños; por lo cual el Índice de mortalidad infantil era muy elevado.</w:t>
      </w:r>
    </w:p>
    <w:p w14:paraId="066F9692" w14:textId="77777777" w:rsidR="00F0348F" w:rsidRPr="00BC5342" w:rsidRDefault="00F0348F" w:rsidP="00F0348F">
      <w:pPr>
        <w:spacing w:after="0" w:line="240" w:lineRule="auto"/>
        <w:jc w:val="both"/>
        <w:rPr>
          <w:rFonts w:cs="Calibri"/>
        </w:rPr>
      </w:pPr>
    </w:p>
    <w:p w14:paraId="01F01345" w14:textId="77777777" w:rsidR="00F0348F" w:rsidRPr="00BC5342" w:rsidRDefault="00F0348F" w:rsidP="00F0348F">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721FE254" w14:textId="77777777" w:rsidR="00F0348F" w:rsidRPr="00BC5342" w:rsidRDefault="00F0348F" w:rsidP="00F0348F">
      <w:pPr>
        <w:spacing w:after="0" w:line="240" w:lineRule="auto"/>
        <w:jc w:val="both"/>
        <w:rPr>
          <w:rFonts w:cs="Calibri"/>
        </w:rPr>
      </w:pPr>
    </w:p>
    <w:p w14:paraId="4C3AAD6C" w14:textId="77777777" w:rsidR="00F0348F" w:rsidRPr="00BC5342" w:rsidRDefault="00F0348F" w:rsidP="00F0348F">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021BF137" w14:textId="77777777" w:rsidR="00F0348F" w:rsidRPr="00BC5342" w:rsidRDefault="00F0348F" w:rsidP="00F0348F">
      <w:pPr>
        <w:spacing w:after="0" w:line="240" w:lineRule="auto"/>
        <w:jc w:val="both"/>
        <w:rPr>
          <w:rFonts w:cs="Calibri"/>
        </w:rPr>
      </w:pPr>
    </w:p>
    <w:p w14:paraId="05016A74" w14:textId="77777777" w:rsidR="00F0348F" w:rsidRPr="00BC5342" w:rsidRDefault="00F0348F" w:rsidP="00F0348F">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8758AFE" w14:textId="77777777" w:rsidR="00F0348F" w:rsidRDefault="00F0348F" w:rsidP="00F0348F">
      <w:pPr>
        <w:spacing w:after="0" w:line="240" w:lineRule="auto"/>
        <w:jc w:val="both"/>
        <w:rPr>
          <w:rFonts w:cs="Calibri"/>
        </w:rPr>
      </w:pPr>
    </w:p>
    <w:p w14:paraId="7061EC91" w14:textId="77777777" w:rsidR="00F0348F" w:rsidRPr="00E74967" w:rsidRDefault="00F0348F" w:rsidP="00F0348F">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26F8CA" w14:textId="77777777" w:rsidR="00F0348F" w:rsidRDefault="00F0348F" w:rsidP="00F0348F">
      <w:pPr>
        <w:spacing w:after="0" w:line="240" w:lineRule="auto"/>
        <w:jc w:val="both"/>
        <w:rPr>
          <w:rFonts w:cs="Calibri"/>
        </w:rPr>
      </w:pPr>
    </w:p>
    <w:p w14:paraId="63232A55" w14:textId="77777777" w:rsidR="00F0348F" w:rsidRPr="00E74967" w:rsidRDefault="00F0348F" w:rsidP="00F0348F">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41B6F4D6" w14:textId="77777777" w:rsidR="00F0348F" w:rsidRDefault="00F0348F" w:rsidP="00F0348F">
      <w:pPr>
        <w:spacing w:after="0" w:line="240" w:lineRule="auto"/>
        <w:jc w:val="both"/>
        <w:rPr>
          <w:rFonts w:cs="Calibri"/>
        </w:rPr>
      </w:pPr>
    </w:p>
    <w:p w14:paraId="22DB9FC5" w14:textId="61CDA23E" w:rsidR="00F0348F" w:rsidRPr="00E74967" w:rsidRDefault="00F0348F" w:rsidP="00F0348F">
      <w:pPr>
        <w:spacing w:after="0" w:line="240" w:lineRule="auto"/>
        <w:jc w:val="both"/>
        <w:rPr>
          <w:rFonts w:cs="Calibri"/>
        </w:rPr>
      </w:pPr>
      <w:r>
        <w:rPr>
          <w:rFonts w:cs="Calibri"/>
        </w:rPr>
        <w:t>Del 01 de enero al 31 de diciembre de 2019.</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29FC1BC" w14:textId="77777777" w:rsidR="00F0348F" w:rsidRDefault="00F0348F" w:rsidP="00F0348F">
      <w:pPr>
        <w:spacing w:after="0" w:line="240" w:lineRule="auto"/>
        <w:jc w:val="both"/>
        <w:rPr>
          <w:rFonts w:cs="Calibri"/>
        </w:rPr>
      </w:pPr>
    </w:p>
    <w:p w14:paraId="25D83F29" w14:textId="77777777" w:rsidR="00F0348F" w:rsidRPr="00E74967" w:rsidRDefault="00F0348F" w:rsidP="00F0348F">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F6CF390" w14:textId="77777777" w:rsidR="00F0348F" w:rsidRDefault="00F0348F" w:rsidP="00F0348F">
      <w:pPr>
        <w:spacing w:after="0" w:line="240" w:lineRule="auto"/>
        <w:jc w:val="both"/>
        <w:rPr>
          <w:rFonts w:cs="Calibri"/>
        </w:rPr>
      </w:pPr>
    </w:p>
    <w:p w14:paraId="61C8A2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69118AE9"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610AFE9C"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ingresos asimilados a salarios.</w:t>
      </w:r>
    </w:p>
    <w:p w14:paraId="7DD68B13"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AA24107"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2DA57D64"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40C8229F"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58E4F791"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62FA4C4B"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374DB230" w14:textId="77777777" w:rsidR="00F0348F" w:rsidRPr="00FE133B"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3AB9A637"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7F2A7075" w14:textId="77777777" w:rsidR="00F0348F" w:rsidRDefault="00F0348F" w:rsidP="00F0348F">
      <w:pPr>
        <w:spacing w:after="0" w:line="240" w:lineRule="auto"/>
        <w:jc w:val="both"/>
        <w:rPr>
          <w:rFonts w:cs="Calibri"/>
        </w:rPr>
      </w:pPr>
      <w:r w:rsidRPr="00FE133B">
        <w:rPr>
          <w:rFonts w:cs="Calibri"/>
        </w:rPr>
        <w:t></w:t>
      </w:r>
      <w:r w:rsidRPr="00FE133B">
        <w:rPr>
          <w:rFonts w:cs="Calibri"/>
        </w:rPr>
        <w:tab/>
      </w:r>
      <w:r>
        <w:rPr>
          <w:rFonts w:cs="Calibri"/>
        </w:rPr>
        <w:t xml:space="preserve">Emisión y timbrado de </w:t>
      </w:r>
      <w:proofErr w:type="spellStart"/>
      <w:r>
        <w:rPr>
          <w:rFonts w:cs="Calibri"/>
        </w:rPr>
        <w:t>CFDI’s</w:t>
      </w:r>
      <w:proofErr w:type="spellEnd"/>
      <w:r>
        <w:rPr>
          <w:rFonts w:cs="Calibri"/>
        </w:rPr>
        <w:t xml:space="preserve"> por los actos y actividades realizadas y, por el pago de sueldos y salarios.</w:t>
      </w:r>
    </w:p>
    <w:p w14:paraId="1A292899" w14:textId="77777777" w:rsidR="00F0348F" w:rsidRPr="00FB4C27" w:rsidRDefault="00F0348F" w:rsidP="00F0348F">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5F33799" w14:textId="255980FD" w:rsidR="00CB41C4" w:rsidRDefault="00F0348F" w:rsidP="003A23B8">
      <w:pPr>
        <w:tabs>
          <w:tab w:val="left" w:leader="underscore" w:pos="9639"/>
        </w:tabs>
        <w:spacing w:after="0" w:line="240" w:lineRule="auto"/>
        <w:jc w:val="center"/>
        <w:rPr>
          <w:rFonts w:cs="Calibri"/>
        </w:rPr>
      </w:pPr>
      <w:r>
        <w:rPr>
          <w:noProof/>
          <w:lang w:eastAsia="es-MX"/>
        </w:rPr>
        <w:lastRenderedPageBreak/>
        <w:drawing>
          <wp:inline distT="0" distB="0" distL="0" distR="0" wp14:anchorId="75B63BBB" wp14:editId="6B1E5C42">
            <wp:extent cx="5612130" cy="3618865"/>
            <wp:effectExtent l="0" t="0" r="7620" b="63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618865"/>
                    </a:xfrm>
                    <a:prstGeom prst="rect">
                      <a:avLst/>
                    </a:prstGeom>
                    <a:noFill/>
                    <a:ln>
                      <a:noFill/>
                    </a:ln>
                  </pic:spPr>
                </pic:pic>
              </a:graphicData>
            </a:graphic>
          </wp:inline>
        </w:drawing>
      </w:r>
    </w:p>
    <w:p w14:paraId="06C63C67" w14:textId="77777777" w:rsidR="00F0348F" w:rsidRPr="00E74967" w:rsidRDefault="00F0348F"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CB23CC9" w14:textId="77777777" w:rsidR="00F0348F" w:rsidRDefault="00F0348F" w:rsidP="00F0348F">
      <w:pPr>
        <w:spacing w:after="0" w:line="240" w:lineRule="auto"/>
        <w:jc w:val="both"/>
        <w:rPr>
          <w:rFonts w:cs="Calibri"/>
        </w:rPr>
      </w:pPr>
    </w:p>
    <w:p w14:paraId="2CD2A371" w14:textId="77777777" w:rsidR="00F0348F" w:rsidRPr="00E74967" w:rsidRDefault="00F0348F" w:rsidP="00F0348F">
      <w:pPr>
        <w:spacing w:after="0" w:line="240" w:lineRule="auto"/>
        <w:jc w:val="both"/>
        <w:rPr>
          <w:rFonts w:cs="Calibri"/>
        </w:rPr>
      </w:pPr>
      <w:r>
        <w:rPr>
          <w:rFonts w:cs="Calibri"/>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bookmarkStart w:id="4" w:name="_GoBack"/>
      <w:bookmarkEnd w:id="4"/>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296B23" w14:textId="77777777" w:rsidR="00D374B2" w:rsidRDefault="00D374B2" w:rsidP="00D374B2">
      <w:pPr>
        <w:spacing w:after="0" w:line="240" w:lineRule="auto"/>
        <w:jc w:val="both"/>
        <w:rPr>
          <w:rFonts w:cs="Calibri"/>
        </w:rPr>
      </w:pPr>
    </w:p>
    <w:p w14:paraId="3B001839" w14:textId="77777777" w:rsidR="00D374B2" w:rsidRPr="00E74967" w:rsidRDefault="00D374B2" w:rsidP="00D374B2">
      <w:pPr>
        <w:spacing w:after="0" w:line="240" w:lineRule="auto"/>
        <w:jc w:val="both"/>
        <w:rPr>
          <w:rFonts w:cs="Calibri"/>
        </w:rPr>
      </w:pPr>
      <w:r>
        <w:rPr>
          <w:rFonts w:cs="Calibri"/>
        </w:rPr>
        <w:t>Sí.</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9699C8" w14:textId="77777777" w:rsidR="00D374B2" w:rsidRDefault="00D374B2" w:rsidP="00D374B2">
      <w:pPr>
        <w:spacing w:after="0" w:line="240" w:lineRule="auto"/>
        <w:jc w:val="both"/>
        <w:rPr>
          <w:rFonts w:cs="Calibri"/>
        </w:rPr>
      </w:pPr>
    </w:p>
    <w:p w14:paraId="1A965883" w14:textId="77777777" w:rsidR="00D374B2" w:rsidRPr="00E74967" w:rsidRDefault="00D374B2" w:rsidP="00D374B2">
      <w:pPr>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A06D088" w14:textId="77777777" w:rsidR="00D374B2" w:rsidRDefault="00D374B2" w:rsidP="00D374B2">
      <w:pPr>
        <w:spacing w:after="0" w:line="240" w:lineRule="auto"/>
        <w:jc w:val="both"/>
        <w:rPr>
          <w:rFonts w:cs="Calibri"/>
        </w:rPr>
      </w:pPr>
    </w:p>
    <w:p w14:paraId="427AA495" w14:textId="77777777" w:rsidR="00D374B2" w:rsidRPr="00E74967" w:rsidRDefault="00D374B2" w:rsidP="00D374B2">
      <w:pPr>
        <w:spacing w:after="0" w:line="240" w:lineRule="auto"/>
        <w:jc w:val="both"/>
        <w:rPr>
          <w:rFonts w:cs="Calibri"/>
        </w:rPr>
      </w:pPr>
      <w:r>
        <w:rPr>
          <w:rFonts w:cs="Calibri"/>
        </w:rPr>
        <w:t>Sí.</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características cualitativas asociadas descritas en el MCCG (documentos publicados en el Diario Oficial de la Federación, agosto 2009).</w:t>
      </w:r>
    </w:p>
    <w:p w14:paraId="6477C347" w14:textId="77777777" w:rsidR="00D374B2" w:rsidRDefault="00D374B2" w:rsidP="00D374B2">
      <w:pPr>
        <w:spacing w:after="0" w:line="240" w:lineRule="auto"/>
        <w:jc w:val="both"/>
        <w:rPr>
          <w:rFonts w:cs="Calibri"/>
        </w:rPr>
      </w:pPr>
    </w:p>
    <w:p w14:paraId="618B5B99" w14:textId="77777777" w:rsidR="00D374B2" w:rsidRPr="00E74967" w:rsidRDefault="00D374B2" w:rsidP="00D374B2">
      <w:pPr>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44395A0" w14:textId="77777777" w:rsidR="00D374B2" w:rsidRDefault="00D374B2" w:rsidP="00D374B2">
      <w:pPr>
        <w:spacing w:after="0" w:line="240" w:lineRule="auto"/>
        <w:jc w:val="both"/>
        <w:rPr>
          <w:rFonts w:cs="Calibri"/>
        </w:rPr>
      </w:pPr>
    </w:p>
    <w:p w14:paraId="4FCFD246" w14:textId="77777777" w:rsidR="00D374B2" w:rsidRPr="00E74967" w:rsidRDefault="00D374B2" w:rsidP="00D374B2">
      <w:pPr>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C29547" w14:textId="77777777" w:rsidR="00D374B2" w:rsidRDefault="00D374B2" w:rsidP="00D374B2">
      <w:pPr>
        <w:spacing w:after="0" w:line="240" w:lineRule="auto"/>
        <w:jc w:val="both"/>
        <w:rPr>
          <w:rFonts w:cs="Calibri"/>
        </w:rPr>
      </w:pPr>
    </w:p>
    <w:p w14:paraId="2DE5BA6F" w14:textId="77777777" w:rsidR="00D374B2" w:rsidRPr="00E74967" w:rsidRDefault="00D374B2" w:rsidP="00D374B2">
      <w:pPr>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2DEEB1" w14:textId="77777777" w:rsidR="00D374B2" w:rsidRDefault="00D374B2" w:rsidP="00D374B2">
      <w:pPr>
        <w:spacing w:after="0" w:line="240" w:lineRule="auto"/>
        <w:jc w:val="both"/>
        <w:rPr>
          <w:rFonts w:cs="Calibri"/>
        </w:rPr>
      </w:pPr>
    </w:p>
    <w:p w14:paraId="3A2AE93F" w14:textId="77777777" w:rsidR="00D374B2" w:rsidRPr="00E74967" w:rsidRDefault="00D374B2" w:rsidP="00D374B2">
      <w:pPr>
        <w:spacing w:after="0" w:line="240" w:lineRule="auto"/>
        <w:jc w:val="both"/>
        <w:rPr>
          <w:rFonts w:cs="Calibri"/>
        </w:rPr>
      </w:pPr>
      <w:r>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B42F3C6" w14:textId="77777777" w:rsidR="00D374B2" w:rsidRDefault="00D374B2" w:rsidP="00D374B2">
      <w:pPr>
        <w:spacing w:after="0" w:line="240" w:lineRule="auto"/>
        <w:jc w:val="both"/>
        <w:rPr>
          <w:rFonts w:cs="Calibri"/>
        </w:rPr>
      </w:pPr>
    </w:p>
    <w:p w14:paraId="728EBD41" w14:textId="77777777" w:rsidR="00D374B2" w:rsidRPr="00E74967" w:rsidRDefault="00D374B2" w:rsidP="00D374B2">
      <w:pPr>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8FF6E02" w14:textId="77777777" w:rsidR="00D374B2" w:rsidRDefault="00D374B2" w:rsidP="00D374B2">
      <w:pPr>
        <w:spacing w:after="0" w:line="240" w:lineRule="auto"/>
        <w:jc w:val="both"/>
        <w:rPr>
          <w:rFonts w:cs="Calibri"/>
        </w:rPr>
      </w:pPr>
    </w:p>
    <w:p w14:paraId="2A2C2542" w14:textId="77777777" w:rsidR="00D374B2" w:rsidRPr="00E74967" w:rsidRDefault="00D374B2" w:rsidP="00D374B2">
      <w:pPr>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A9E2958" w14:textId="77777777" w:rsidR="00D374B2" w:rsidRDefault="00D374B2" w:rsidP="00D374B2">
      <w:pPr>
        <w:spacing w:after="0" w:line="240" w:lineRule="auto"/>
        <w:jc w:val="both"/>
        <w:rPr>
          <w:rFonts w:cs="Calibri"/>
        </w:rPr>
      </w:pPr>
    </w:p>
    <w:p w14:paraId="20A5030A" w14:textId="77777777" w:rsidR="00D374B2" w:rsidRPr="00E74967" w:rsidRDefault="00D374B2" w:rsidP="00D374B2">
      <w:pPr>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5726A06" w14:textId="77777777" w:rsidR="00D374B2" w:rsidRDefault="00D374B2" w:rsidP="00D374B2">
      <w:pPr>
        <w:spacing w:after="0" w:line="240" w:lineRule="auto"/>
        <w:jc w:val="both"/>
        <w:rPr>
          <w:rFonts w:cs="Calibri"/>
        </w:rPr>
      </w:pPr>
    </w:p>
    <w:p w14:paraId="415A6EC0" w14:textId="77777777" w:rsidR="00D374B2" w:rsidRPr="00E74967" w:rsidRDefault="00D374B2" w:rsidP="00D374B2">
      <w:pPr>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579E48" w14:textId="77777777" w:rsidR="00D374B2" w:rsidRDefault="00D374B2" w:rsidP="00D374B2">
      <w:pPr>
        <w:spacing w:after="0" w:line="240" w:lineRule="auto"/>
        <w:jc w:val="both"/>
        <w:rPr>
          <w:rFonts w:cs="Calibri"/>
        </w:rPr>
      </w:pPr>
    </w:p>
    <w:p w14:paraId="4D600486" w14:textId="77777777" w:rsidR="00D374B2" w:rsidRPr="00E74967" w:rsidRDefault="00D374B2" w:rsidP="00D374B2">
      <w:pPr>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79A76BF" w14:textId="77777777" w:rsidR="00D374B2" w:rsidRDefault="00D374B2" w:rsidP="00D374B2">
      <w:pPr>
        <w:spacing w:after="0" w:line="240" w:lineRule="auto"/>
        <w:jc w:val="both"/>
        <w:rPr>
          <w:rFonts w:cs="Calibri"/>
        </w:rPr>
      </w:pPr>
    </w:p>
    <w:p w14:paraId="7BCA7711" w14:textId="77777777" w:rsidR="00D374B2" w:rsidRPr="00E74967" w:rsidRDefault="00D374B2" w:rsidP="00D374B2">
      <w:pPr>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146C6C8" w14:textId="77777777" w:rsidR="00D374B2" w:rsidRDefault="00D374B2" w:rsidP="00D374B2">
      <w:pPr>
        <w:spacing w:after="0" w:line="240" w:lineRule="auto"/>
        <w:jc w:val="both"/>
        <w:rPr>
          <w:rFonts w:cs="Calibri"/>
        </w:rPr>
      </w:pPr>
    </w:p>
    <w:p w14:paraId="3344A705" w14:textId="77777777" w:rsidR="00D374B2" w:rsidRPr="00E74967" w:rsidRDefault="00D374B2" w:rsidP="00D374B2">
      <w:pPr>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BC845C7" w14:textId="77777777" w:rsidR="00D374B2" w:rsidRDefault="00D374B2" w:rsidP="00D374B2">
      <w:pPr>
        <w:spacing w:after="0" w:line="240" w:lineRule="auto"/>
        <w:jc w:val="both"/>
        <w:rPr>
          <w:rFonts w:cs="Calibri"/>
        </w:rPr>
      </w:pPr>
    </w:p>
    <w:p w14:paraId="7D29D0C3" w14:textId="77777777" w:rsidR="00D374B2" w:rsidRPr="00E74967" w:rsidRDefault="00D374B2" w:rsidP="00D374B2">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83AB137" w14:textId="77777777" w:rsidR="00D374B2" w:rsidRDefault="00D374B2" w:rsidP="00D374B2">
      <w:pPr>
        <w:spacing w:after="0" w:line="240" w:lineRule="auto"/>
        <w:jc w:val="both"/>
        <w:rPr>
          <w:rFonts w:cs="Calibri"/>
        </w:rPr>
      </w:pPr>
    </w:p>
    <w:p w14:paraId="0EAD65DF" w14:textId="77777777" w:rsidR="00D374B2" w:rsidRPr="00E74967" w:rsidRDefault="00D374B2" w:rsidP="00D374B2">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D29DC27" w14:textId="77777777" w:rsidR="00D374B2" w:rsidRDefault="00D374B2" w:rsidP="00D374B2">
      <w:pPr>
        <w:spacing w:after="0" w:line="240" w:lineRule="auto"/>
        <w:jc w:val="both"/>
        <w:rPr>
          <w:rFonts w:cs="Calibri"/>
        </w:rPr>
      </w:pPr>
    </w:p>
    <w:p w14:paraId="39EF8A3A" w14:textId="77777777" w:rsidR="00D374B2" w:rsidRPr="00E74967" w:rsidRDefault="00D374B2" w:rsidP="00D374B2">
      <w:pPr>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596A68B" w14:textId="77777777" w:rsidR="00D374B2" w:rsidRDefault="00D374B2" w:rsidP="00D374B2">
      <w:pPr>
        <w:spacing w:after="0" w:line="240" w:lineRule="auto"/>
        <w:jc w:val="both"/>
        <w:rPr>
          <w:rFonts w:cs="Calibri"/>
        </w:rPr>
      </w:pPr>
    </w:p>
    <w:p w14:paraId="6F7FE34E" w14:textId="77777777" w:rsidR="00D374B2" w:rsidRPr="00E74967" w:rsidRDefault="00D374B2" w:rsidP="00D374B2">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8402C1D" w14:textId="77777777" w:rsidR="00D374B2" w:rsidRDefault="00D374B2" w:rsidP="00D374B2">
      <w:pPr>
        <w:spacing w:after="0" w:line="240" w:lineRule="auto"/>
        <w:jc w:val="both"/>
        <w:rPr>
          <w:rFonts w:cs="Calibri"/>
        </w:rPr>
      </w:pPr>
    </w:p>
    <w:p w14:paraId="70E902EA" w14:textId="77777777" w:rsidR="00D374B2" w:rsidRPr="00E74967" w:rsidRDefault="00D374B2" w:rsidP="00D374B2">
      <w:pPr>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621B58F" w14:textId="77777777" w:rsidR="00D374B2" w:rsidRDefault="00D374B2" w:rsidP="00D374B2">
      <w:pPr>
        <w:spacing w:after="0" w:line="240" w:lineRule="auto"/>
        <w:jc w:val="both"/>
        <w:rPr>
          <w:rFonts w:cs="Calibri"/>
        </w:rPr>
      </w:pPr>
    </w:p>
    <w:p w14:paraId="463EEDD0" w14:textId="77777777" w:rsidR="00D374B2" w:rsidRPr="00E74967" w:rsidRDefault="00D374B2" w:rsidP="00D374B2">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7362D9C" w14:textId="77777777" w:rsidR="00D374B2" w:rsidRDefault="00D374B2" w:rsidP="00D374B2">
      <w:pPr>
        <w:spacing w:after="0" w:line="240" w:lineRule="auto"/>
        <w:jc w:val="both"/>
        <w:rPr>
          <w:rFonts w:cs="Calibri"/>
        </w:rPr>
      </w:pPr>
    </w:p>
    <w:p w14:paraId="7480ACD5" w14:textId="77777777" w:rsidR="00D374B2" w:rsidRPr="00E74967" w:rsidRDefault="00D374B2" w:rsidP="00D374B2">
      <w:pPr>
        <w:spacing w:after="0" w:line="240" w:lineRule="auto"/>
        <w:jc w:val="both"/>
        <w:rPr>
          <w:rFonts w:cs="Calibri"/>
        </w:rPr>
      </w:pPr>
      <w:r>
        <w:rPr>
          <w:rFonts w:cs="Calibri"/>
        </w:rPr>
        <w:lastRenderedPageBreak/>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7736EA1" w14:textId="77777777" w:rsidR="00D374B2" w:rsidRDefault="00D374B2" w:rsidP="00D374B2">
      <w:pPr>
        <w:spacing w:after="0" w:line="240" w:lineRule="auto"/>
        <w:jc w:val="both"/>
        <w:rPr>
          <w:rFonts w:cs="Calibri"/>
        </w:rPr>
      </w:pPr>
    </w:p>
    <w:p w14:paraId="7267C4B7" w14:textId="77777777" w:rsidR="00D374B2" w:rsidRPr="00E74967" w:rsidRDefault="00D374B2" w:rsidP="00D374B2">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66DF81B" w14:textId="77777777" w:rsidR="00836B31" w:rsidRDefault="00836B31" w:rsidP="00836B31">
      <w:pPr>
        <w:spacing w:after="0" w:line="240" w:lineRule="auto"/>
        <w:jc w:val="both"/>
        <w:rPr>
          <w:rFonts w:cs="Calibri"/>
        </w:rPr>
      </w:pPr>
    </w:p>
    <w:p w14:paraId="43D3E9B7" w14:textId="77777777" w:rsidR="00836B31" w:rsidRPr="00E74967" w:rsidRDefault="00836B31" w:rsidP="00836B31">
      <w:pPr>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20189E8" w14:textId="77777777" w:rsidR="00836B31" w:rsidRDefault="00836B31" w:rsidP="00836B31">
      <w:pPr>
        <w:spacing w:after="0" w:line="240" w:lineRule="auto"/>
        <w:jc w:val="both"/>
        <w:rPr>
          <w:rFonts w:cs="Calibri"/>
        </w:rPr>
      </w:pPr>
    </w:p>
    <w:p w14:paraId="00146513" w14:textId="77777777" w:rsidR="00836B31" w:rsidRPr="00E74967" w:rsidRDefault="00836B31" w:rsidP="00836B31">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763613" w14:textId="77777777" w:rsidR="00836B31" w:rsidRDefault="00836B31" w:rsidP="00836B31">
      <w:pPr>
        <w:spacing w:after="0" w:line="240" w:lineRule="auto"/>
        <w:jc w:val="both"/>
        <w:rPr>
          <w:rFonts w:cs="Calibri"/>
        </w:rPr>
      </w:pPr>
    </w:p>
    <w:p w14:paraId="37054086" w14:textId="77777777" w:rsidR="00836B31" w:rsidRPr="00E74967" w:rsidRDefault="00836B31" w:rsidP="00836B31">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F891454" w14:textId="77777777" w:rsidR="00836B31" w:rsidRDefault="00836B31" w:rsidP="00836B31">
      <w:pPr>
        <w:spacing w:after="0" w:line="240" w:lineRule="auto"/>
        <w:jc w:val="both"/>
        <w:rPr>
          <w:rFonts w:cs="Calibri"/>
        </w:rPr>
      </w:pPr>
    </w:p>
    <w:p w14:paraId="28DDD327" w14:textId="77777777" w:rsidR="00836B31" w:rsidRPr="00E74967" w:rsidRDefault="00836B31" w:rsidP="00836B31">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0FA4393" w14:textId="77777777" w:rsidR="00836B31" w:rsidRDefault="00836B31" w:rsidP="00836B31">
      <w:pPr>
        <w:spacing w:after="0" w:line="240" w:lineRule="auto"/>
        <w:jc w:val="both"/>
        <w:rPr>
          <w:rFonts w:cs="Calibri"/>
        </w:rPr>
      </w:pPr>
    </w:p>
    <w:p w14:paraId="7BFF5862" w14:textId="77777777" w:rsidR="00836B31" w:rsidRPr="00E74967" w:rsidRDefault="00836B31" w:rsidP="00836B31">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DEE9CB8" w14:textId="77777777" w:rsidR="00836B31" w:rsidRDefault="00836B31" w:rsidP="00836B31">
      <w:pPr>
        <w:spacing w:after="0" w:line="240" w:lineRule="auto"/>
        <w:jc w:val="both"/>
        <w:rPr>
          <w:rFonts w:cs="Calibri"/>
        </w:rPr>
      </w:pPr>
    </w:p>
    <w:p w14:paraId="15FEEEBA" w14:textId="77777777" w:rsidR="00836B31" w:rsidRPr="00E74967" w:rsidRDefault="00836B31" w:rsidP="00836B31">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0190BAA" w14:textId="77777777" w:rsidR="00836B31" w:rsidRDefault="00836B31" w:rsidP="00836B31">
      <w:pPr>
        <w:spacing w:after="0" w:line="240" w:lineRule="auto"/>
        <w:jc w:val="both"/>
        <w:rPr>
          <w:rFonts w:cs="Calibri"/>
        </w:rPr>
      </w:pPr>
    </w:p>
    <w:p w14:paraId="0BE17E82" w14:textId="77777777" w:rsidR="00836B31" w:rsidRPr="00E74967" w:rsidRDefault="00836B31" w:rsidP="00836B31">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4BEFD8B" w14:textId="77777777" w:rsidR="00836B31" w:rsidRDefault="00836B31" w:rsidP="00836B31">
      <w:pPr>
        <w:spacing w:after="0" w:line="240" w:lineRule="auto"/>
        <w:jc w:val="both"/>
        <w:rPr>
          <w:rFonts w:cs="Calibri"/>
        </w:rPr>
      </w:pPr>
    </w:p>
    <w:p w14:paraId="0E119FCE" w14:textId="77777777" w:rsidR="00836B31" w:rsidRPr="00E74967" w:rsidRDefault="00836B31" w:rsidP="00836B31">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52C614D" w14:textId="77777777" w:rsidR="00836B31" w:rsidRDefault="00836B31" w:rsidP="00836B31">
      <w:pPr>
        <w:spacing w:after="0" w:line="240" w:lineRule="auto"/>
        <w:jc w:val="both"/>
        <w:rPr>
          <w:rFonts w:cs="Calibri"/>
        </w:rPr>
      </w:pPr>
    </w:p>
    <w:p w14:paraId="229D9B0B" w14:textId="77777777" w:rsidR="00836B31" w:rsidRPr="00E74967" w:rsidRDefault="00836B31" w:rsidP="00836B31">
      <w:pPr>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351C732" w14:textId="77777777" w:rsidR="00836B31" w:rsidRDefault="00836B31" w:rsidP="00836B31">
      <w:pPr>
        <w:spacing w:after="0" w:line="240" w:lineRule="auto"/>
        <w:jc w:val="both"/>
        <w:rPr>
          <w:rFonts w:cs="Calibri"/>
        </w:rPr>
      </w:pPr>
    </w:p>
    <w:p w14:paraId="4353869B" w14:textId="77777777" w:rsidR="00836B31" w:rsidRPr="00E74967" w:rsidRDefault="00836B31" w:rsidP="00836B31">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65FC00C" w14:textId="77777777" w:rsidR="00836B31" w:rsidRDefault="00836B31" w:rsidP="00836B31">
      <w:pPr>
        <w:spacing w:after="0" w:line="240" w:lineRule="auto"/>
        <w:jc w:val="both"/>
        <w:rPr>
          <w:rFonts w:cs="Calibri"/>
        </w:rPr>
      </w:pPr>
    </w:p>
    <w:p w14:paraId="52578119" w14:textId="77777777" w:rsidR="00836B31" w:rsidRPr="00E74967" w:rsidRDefault="00836B31" w:rsidP="00836B31">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894267E" w14:textId="77777777" w:rsidR="00474A7C" w:rsidRDefault="00474A7C" w:rsidP="00474A7C">
      <w:pPr>
        <w:spacing w:after="0" w:line="240" w:lineRule="auto"/>
        <w:jc w:val="both"/>
        <w:rPr>
          <w:rFonts w:cs="Calibri"/>
        </w:rPr>
      </w:pPr>
    </w:p>
    <w:p w14:paraId="269572D6" w14:textId="77777777" w:rsidR="00474A7C" w:rsidRPr="00E74967" w:rsidRDefault="00474A7C" w:rsidP="00474A7C">
      <w:pPr>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4E634506" w14:textId="77777777" w:rsidR="00474A7C" w:rsidRDefault="00474A7C"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B36C1" w14:textId="77777777" w:rsidR="005130D0" w:rsidRDefault="005130D0" w:rsidP="00E00323">
      <w:pPr>
        <w:spacing w:after="0" w:line="240" w:lineRule="auto"/>
      </w:pPr>
      <w:r>
        <w:separator/>
      </w:r>
    </w:p>
  </w:endnote>
  <w:endnote w:type="continuationSeparator" w:id="0">
    <w:p w14:paraId="389F6BFE" w14:textId="77777777" w:rsidR="005130D0" w:rsidRDefault="005130D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3A23B8" w:rsidRPr="003A23B8">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AB659" w14:textId="77777777" w:rsidR="005130D0" w:rsidRDefault="005130D0" w:rsidP="00E00323">
      <w:pPr>
        <w:spacing w:after="0" w:line="240" w:lineRule="auto"/>
      </w:pPr>
      <w:r>
        <w:separator/>
      </w:r>
    </w:p>
  </w:footnote>
  <w:footnote w:type="continuationSeparator" w:id="0">
    <w:p w14:paraId="6ED04881" w14:textId="77777777" w:rsidR="005130D0" w:rsidRDefault="005130D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511FCA7" w:rsidR="00154BA3" w:rsidRDefault="00BB2462" w:rsidP="00A4610E">
    <w:pPr>
      <w:pStyle w:val="Encabezado"/>
      <w:spacing w:after="0" w:line="240" w:lineRule="auto"/>
      <w:jc w:val="center"/>
    </w:pPr>
    <w:r>
      <w:t>Sistema Municipal de Agua Potable y Alcantarillado de Moroleón</w:t>
    </w:r>
  </w:p>
  <w:p w14:paraId="651A4C4F" w14:textId="6AAB5888" w:rsidR="00A4610E" w:rsidRDefault="00A4610E" w:rsidP="00A4610E">
    <w:pPr>
      <w:pStyle w:val="Encabezado"/>
      <w:spacing w:after="0" w:line="240" w:lineRule="auto"/>
      <w:jc w:val="center"/>
    </w:pPr>
    <w:r w:rsidRPr="00A4610E">
      <w:t xml:space="preserve">CORRESPONDINTES AL </w:t>
    </w:r>
    <w:r w:rsidR="00BB2462">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4780E"/>
    <w:rsid w:val="00297A8D"/>
    <w:rsid w:val="003453CA"/>
    <w:rsid w:val="003510F8"/>
    <w:rsid w:val="003A23B8"/>
    <w:rsid w:val="00435A87"/>
    <w:rsid w:val="00474A7C"/>
    <w:rsid w:val="004A58C8"/>
    <w:rsid w:val="004D04AC"/>
    <w:rsid w:val="004F234D"/>
    <w:rsid w:val="005130D0"/>
    <w:rsid w:val="0054701E"/>
    <w:rsid w:val="005B5531"/>
    <w:rsid w:val="005D3E43"/>
    <w:rsid w:val="005E231E"/>
    <w:rsid w:val="00657009"/>
    <w:rsid w:val="00681C79"/>
    <w:rsid w:val="007610BC"/>
    <w:rsid w:val="007714AB"/>
    <w:rsid w:val="007D1E76"/>
    <w:rsid w:val="007D4484"/>
    <w:rsid w:val="00836B31"/>
    <w:rsid w:val="00841992"/>
    <w:rsid w:val="0086459F"/>
    <w:rsid w:val="008C3BB8"/>
    <w:rsid w:val="008E076C"/>
    <w:rsid w:val="0092765C"/>
    <w:rsid w:val="00980B9C"/>
    <w:rsid w:val="00A4610E"/>
    <w:rsid w:val="00A730E0"/>
    <w:rsid w:val="00AA41E5"/>
    <w:rsid w:val="00AB18C7"/>
    <w:rsid w:val="00AB722B"/>
    <w:rsid w:val="00AE1F6A"/>
    <w:rsid w:val="00B02838"/>
    <w:rsid w:val="00B37392"/>
    <w:rsid w:val="00BB2462"/>
    <w:rsid w:val="00C6509D"/>
    <w:rsid w:val="00C97E1E"/>
    <w:rsid w:val="00CB41C4"/>
    <w:rsid w:val="00CF1316"/>
    <w:rsid w:val="00D13C44"/>
    <w:rsid w:val="00D1623B"/>
    <w:rsid w:val="00D374B2"/>
    <w:rsid w:val="00D975B1"/>
    <w:rsid w:val="00E00323"/>
    <w:rsid w:val="00E74967"/>
    <w:rsid w:val="00E7559F"/>
    <w:rsid w:val="00EA37F5"/>
    <w:rsid w:val="00EA5CD6"/>
    <w:rsid w:val="00EA7915"/>
    <w:rsid w:val="00F0348F"/>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C847EAD-1D42-41C8-90AF-99B78DB0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Pages>
  <Words>3434</Words>
  <Characters>18890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Contabilidad</cp:lastModifiedBy>
  <cp:revision>24</cp:revision>
  <dcterms:created xsi:type="dcterms:W3CDTF">2017-01-12T05:27:00Z</dcterms:created>
  <dcterms:modified xsi:type="dcterms:W3CDTF">2020-01-21T18:50:00Z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