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2F9964BF" w:rsidR="007D1E76" w:rsidRPr="00E74967" w:rsidRDefault="00DC64F9"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w:t>
        </w:r>
        <w:r w:rsidR="0037299D">
          <w:rPr>
            <w:rStyle w:val="Hipervnculo"/>
            <w:rFonts w:cs="Calibri"/>
            <w:b/>
            <w:sz w:val="28"/>
            <w:szCs w:val="28"/>
          </w:rPr>
          <w:t xml:space="preserve"> </w:t>
        </w:r>
        <w:r w:rsidR="007D1E76" w:rsidRPr="00E74967">
          <w:rPr>
            <w:rStyle w:val="Hipervnculo"/>
            <w:rFonts w:cs="Calibri"/>
            <w:b/>
            <w:sz w:val="28"/>
            <w:szCs w:val="28"/>
          </w:rPr>
          <w:t xml:space="preserve"> DE</w:t>
        </w:r>
        <w:r w:rsidR="0037299D">
          <w:rPr>
            <w:rStyle w:val="Hipervnculo"/>
            <w:rFonts w:cs="Calibri"/>
            <w:b/>
            <w:sz w:val="28"/>
            <w:szCs w:val="28"/>
          </w:rPr>
          <w:t xml:space="preserve"> </w:t>
        </w:r>
        <w:r w:rsidR="007D1E76" w:rsidRPr="00E74967">
          <w:rPr>
            <w:rStyle w:val="Hipervnculo"/>
            <w:rFonts w:cs="Calibri"/>
            <w:b/>
            <w:sz w:val="28"/>
            <w:szCs w:val="28"/>
          </w:rPr>
          <w:t xml:space="preserve"> GESTIÓN </w:t>
        </w:r>
        <w:r w:rsidR="0037299D">
          <w:rPr>
            <w:rStyle w:val="Hipervnculo"/>
            <w:rFonts w:cs="Calibri"/>
            <w:b/>
            <w:sz w:val="28"/>
            <w:szCs w:val="28"/>
          </w:rPr>
          <w:t xml:space="preserve"> </w:t>
        </w:r>
        <w:r w:rsidR="007D1E76" w:rsidRPr="00E74967">
          <w:rPr>
            <w:rStyle w:val="Hipervnculo"/>
            <w:rFonts w:cs="Calibri"/>
            <w:b/>
            <w:sz w:val="28"/>
            <w:szCs w:val="28"/>
          </w:rPr>
          <w:t>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DC64F9">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DC64F9">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DC64F9">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DC64F9">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DC64F9">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DC64F9">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DC64F9">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DC64F9">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DC64F9">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DC64F9">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DC64F9">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DC64F9">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DC64F9">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DC64F9">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DC64F9">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DC64F9">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lastRenderedPageBreak/>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167587A2" w14:textId="77777777" w:rsidR="001B192A" w:rsidRPr="001B192A" w:rsidRDefault="001B192A" w:rsidP="001B192A"/>
    <w:p w14:paraId="56037BD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0E77FE30" w14:textId="77777777" w:rsidR="001B192A" w:rsidRDefault="001B192A" w:rsidP="001B192A">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C5F2B24" w14:textId="77777777" w:rsidR="001B192A" w:rsidRDefault="001B192A" w:rsidP="001B192A">
      <w:pPr>
        <w:spacing w:after="0" w:line="240" w:lineRule="auto"/>
        <w:jc w:val="both"/>
        <w:rPr>
          <w:rFonts w:cs="Calibri"/>
        </w:rPr>
      </w:pPr>
    </w:p>
    <w:p w14:paraId="5A06C44A" w14:textId="77777777" w:rsidR="001B192A" w:rsidRDefault="001B192A" w:rsidP="001B192A">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50A53E46" w14:textId="77777777" w:rsidR="001B192A" w:rsidRDefault="001B192A" w:rsidP="001B192A">
      <w:pPr>
        <w:spacing w:after="0" w:line="240" w:lineRule="auto"/>
        <w:jc w:val="both"/>
        <w:rPr>
          <w:rFonts w:cs="Calibri"/>
        </w:rPr>
      </w:pPr>
    </w:p>
    <w:p w14:paraId="0362C901" w14:textId="2C7D02B6" w:rsidR="007D1E76" w:rsidRPr="00E74967" w:rsidRDefault="001B192A" w:rsidP="001B192A">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35E12253" w14:textId="77777777" w:rsidR="001B192A" w:rsidRPr="001B192A" w:rsidRDefault="001B192A" w:rsidP="001B192A"/>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1A7D0AF6" w14:textId="77777777" w:rsidR="001B192A" w:rsidRPr="00E74967" w:rsidRDefault="001B192A" w:rsidP="00CB41C4">
      <w:pPr>
        <w:tabs>
          <w:tab w:val="left" w:leader="underscore" w:pos="9639"/>
        </w:tabs>
        <w:spacing w:after="0" w:line="240" w:lineRule="auto"/>
        <w:jc w:val="both"/>
        <w:rPr>
          <w:rFonts w:cs="Calibri"/>
        </w:rPr>
      </w:pPr>
    </w:p>
    <w:p w14:paraId="63141CD8" w14:textId="168ED384" w:rsidR="001B192A" w:rsidRDefault="001B192A" w:rsidP="001B192A">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15A367FB" w14:textId="77777777" w:rsidR="001B192A" w:rsidRDefault="001B192A" w:rsidP="001B192A">
      <w:pPr>
        <w:spacing w:after="0" w:line="240" w:lineRule="auto"/>
        <w:jc w:val="both"/>
        <w:rPr>
          <w:rFonts w:cs="Calibri"/>
        </w:rPr>
      </w:pPr>
    </w:p>
    <w:p w14:paraId="38D8D609" w14:textId="5FD40813" w:rsidR="001B192A" w:rsidRDefault="001B192A" w:rsidP="001B192A">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201</w:t>
      </w:r>
      <w:r>
        <w:t>8</w:t>
      </w:r>
      <w:r w:rsidRPr="006769B6">
        <w:t xml:space="preserve"> a fin de que sea </w:t>
      </w:r>
      <w:r>
        <w:t>aprobado, en su caso, por</w:t>
      </w:r>
      <w:r w:rsidRPr="006769B6">
        <w:t xml:space="preserve"> el Honorable Ayuntamiento de </w:t>
      </w:r>
      <w:r>
        <w:t xml:space="preserve">Municipio Moroleón </w:t>
      </w:r>
      <w:r w:rsidRPr="006769B6">
        <w:t>Guanajuato.</w:t>
      </w:r>
    </w:p>
    <w:p w14:paraId="7197E68A" w14:textId="77777777" w:rsidR="001B192A" w:rsidRDefault="001B192A" w:rsidP="001B192A">
      <w:pPr>
        <w:spacing w:after="0" w:line="240" w:lineRule="auto"/>
        <w:jc w:val="both"/>
        <w:rPr>
          <w:rFonts w:cs="Calibri"/>
        </w:rPr>
      </w:pPr>
    </w:p>
    <w:p w14:paraId="6B744314" w14:textId="77777777" w:rsidR="001B192A" w:rsidRDefault="001B192A" w:rsidP="001B192A">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63E3559" w14:textId="77777777" w:rsidR="001B192A" w:rsidRDefault="001B192A" w:rsidP="001B192A">
      <w:pPr>
        <w:spacing w:after="0" w:line="240" w:lineRule="auto"/>
        <w:jc w:val="both"/>
        <w:rPr>
          <w:rFonts w:cs="Calibri"/>
        </w:rPr>
      </w:pPr>
    </w:p>
    <w:p w14:paraId="7B918480" w14:textId="77777777" w:rsidR="001B192A" w:rsidRDefault="001B192A" w:rsidP="001B192A">
      <w:pPr>
        <w:spacing w:after="0" w:line="240" w:lineRule="auto"/>
        <w:jc w:val="both"/>
        <w:rPr>
          <w:rFonts w:cs="Calibri"/>
        </w:rPr>
      </w:pPr>
      <w:r w:rsidRPr="006769B6">
        <w:lastRenderedPageBreak/>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capacidad para operar eficientemente toda hidráulica y sanitaria y responder a las obligaciones de servicio público que le asigna la autoridad y están contenidas en su correspondiente reglamento.</w:t>
      </w:r>
    </w:p>
    <w:p w14:paraId="1895154B" w14:textId="77777777" w:rsidR="001B192A" w:rsidRDefault="001B192A" w:rsidP="001B192A">
      <w:pPr>
        <w:spacing w:after="0" w:line="240" w:lineRule="auto"/>
        <w:jc w:val="both"/>
        <w:rPr>
          <w:rFonts w:cs="Calibri"/>
        </w:rPr>
      </w:pPr>
    </w:p>
    <w:p w14:paraId="2A5E9C37" w14:textId="77777777" w:rsidR="001B192A" w:rsidRDefault="001B192A" w:rsidP="001B192A">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0A9BA5C7" w14:textId="77777777" w:rsidR="001B192A" w:rsidRDefault="001B192A" w:rsidP="001B192A">
      <w:pPr>
        <w:spacing w:after="0" w:line="240" w:lineRule="auto"/>
        <w:jc w:val="both"/>
        <w:rPr>
          <w:rFonts w:cs="Calibri"/>
        </w:rPr>
      </w:pPr>
    </w:p>
    <w:p w14:paraId="103374D3" w14:textId="2CAE1162" w:rsidR="001B192A" w:rsidRDefault="001B192A" w:rsidP="001B192A">
      <w:pPr>
        <w:spacing w:after="0" w:line="240" w:lineRule="auto"/>
        <w:jc w:val="both"/>
        <w:rPr>
          <w:rFonts w:cs="Calibri"/>
        </w:rPr>
      </w:pPr>
      <w:r w:rsidRPr="006769B6">
        <w:t>Para determinar el incremento viable es pertinente calcular los efectos inflacionarios que han impactado durante este ejercicio y que se habrán de reflejar en los montos del 201</w:t>
      </w:r>
      <w:r w:rsidR="00B0231C">
        <w:t>8</w:t>
      </w:r>
      <w:r w:rsidRPr="006769B6">
        <w:t>. Esto lo haremos en función de las componentes básicas para determinar el impacto inflacionario real.</w:t>
      </w:r>
    </w:p>
    <w:p w14:paraId="2115789A" w14:textId="77777777" w:rsidR="001B192A" w:rsidRDefault="001B192A" w:rsidP="001B192A">
      <w:pPr>
        <w:spacing w:after="0" w:line="240" w:lineRule="auto"/>
        <w:jc w:val="both"/>
        <w:rPr>
          <w:rFonts w:cs="Calibri"/>
        </w:rPr>
      </w:pPr>
    </w:p>
    <w:p w14:paraId="4FC07D64" w14:textId="77777777" w:rsidR="001B192A" w:rsidRDefault="001B192A" w:rsidP="001B192A">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2697502E" w14:textId="77777777" w:rsidR="001B192A" w:rsidRDefault="001B192A" w:rsidP="001B192A">
      <w:pPr>
        <w:spacing w:after="0" w:line="240" w:lineRule="auto"/>
        <w:jc w:val="both"/>
        <w:rPr>
          <w:rFonts w:cs="Calibri"/>
        </w:rPr>
      </w:pPr>
    </w:p>
    <w:p w14:paraId="15EBA8F0" w14:textId="77777777" w:rsidR="001B192A" w:rsidRDefault="001B192A" w:rsidP="001B192A">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0CBCC9D2" w14:textId="77777777" w:rsidR="001B192A" w:rsidRDefault="001B192A" w:rsidP="001B192A">
      <w:pPr>
        <w:spacing w:after="0" w:line="240" w:lineRule="auto"/>
        <w:jc w:val="both"/>
        <w:rPr>
          <w:rFonts w:cs="Calibri"/>
        </w:rPr>
      </w:pPr>
    </w:p>
    <w:p w14:paraId="41972D78" w14:textId="77777777" w:rsidR="001B192A" w:rsidRDefault="001B192A" w:rsidP="001B192A">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5FB82690" w14:textId="77777777" w:rsidR="001B192A" w:rsidRDefault="001B192A" w:rsidP="001B192A">
      <w:pPr>
        <w:spacing w:after="0" w:line="240" w:lineRule="auto"/>
        <w:jc w:val="both"/>
        <w:rPr>
          <w:rFonts w:cs="Calibri"/>
        </w:rPr>
      </w:pPr>
    </w:p>
    <w:p w14:paraId="36AC5793" w14:textId="06AB3DD1" w:rsidR="001B192A" w:rsidRDefault="001B192A" w:rsidP="001B192A">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B0231C">
        <w:t>7</w:t>
      </w:r>
      <w:r w:rsidRPr="006769B6">
        <w:rPr>
          <w:noProof/>
        </w:rPr>
        <w:t>.</w:t>
      </w:r>
      <w:r w:rsidR="00B0231C">
        <w:rPr>
          <w:noProof/>
        </w:rPr>
        <w:t>42</w:t>
      </w:r>
      <w:r w:rsidRPr="006769B6">
        <w:rPr>
          <w:noProof/>
        </w:rPr>
        <w:t xml:space="preserve">% </w:t>
      </w:r>
      <w:r w:rsidRPr="006769B6">
        <w:t>que se compone de la siguiente manera:</w:t>
      </w:r>
    </w:p>
    <w:p w14:paraId="0CA88683" w14:textId="77777777" w:rsidR="001B192A" w:rsidRPr="006769B6" w:rsidRDefault="001B192A" w:rsidP="001B192A">
      <w:pPr>
        <w:spacing w:after="160" w:line="360" w:lineRule="auto"/>
        <w:jc w:val="both"/>
      </w:pPr>
    </w:p>
    <w:p w14:paraId="383CF67A" w14:textId="1DEFDD7E" w:rsidR="001B192A" w:rsidRPr="006769B6" w:rsidRDefault="001B192A" w:rsidP="001B192A">
      <w:pPr>
        <w:numPr>
          <w:ilvl w:val="0"/>
          <w:numId w:val="2"/>
        </w:numPr>
        <w:spacing w:after="0" w:line="360" w:lineRule="auto"/>
        <w:ind w:left="0" w:firstLine="0"/>
        <w:jc w:val="both"/>
      </w:pPr>
      <w:r w:rsidRPr="006769B6">
        <w:t>Por salarios y prestaciones</w:t>
      </w:r>
      <w:r w:rsidRPr="006769B6">
        <w:tab/>
      </w:r>
      <w:r w:rsidRPr="006769B6">
        <w:tab/>
      </w:r>
      <w:r w:rsidR="00B0231C">
        <w:t>2</w:t>
      </w:r>
      <w:r w:rsidRPr="006769B6">
        <w:rPr>
          <w:noProof/>
        </w:rPr>
        <w:t>.</w:t>
      </w:r>
      <w:r w:rsidR="00B0231C">
        <w:rPr>
          <w:noProof/>
        </w:rPr>
        <w:t>0</w:t>
      </w:r>
      <w:r w:rsidRPr="006769B6">
        <w:rPr>
          <w:noProof/>
        </w:rPr>
        <w:t>7%</w:t>
      </w:r>
    </w:p>
    <w:p w14:paraId="15C88A94" w14:textId="251BD605" w:rsidR="001B192A" w:rsidRPr="006769B6" w:rsidRDefault="001B192A" w:rsidP="001B192A">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w:t>
      </w:r>
      <w:r w:rsidR="00B0231C">
        <w:rPr>
          <w:noProof/>
        </w:rPr>
        <w:t>4</w:t>
      </w:r>
      <w:r w:rsidRPr="006769B6">
        <w:rPr>
          <w:noProof/>
        </w:rPr>
        <w:t>3%</w:t>
      </w:r>
    </w:p>
    <w:p w14:paraId="49790497" w14:textId="4C0D6C11" w:rsidR="001B192A" w:rsidRPr="006769B6" w:rsidRDefault="001B192A" w:rsidP="001B192A">
      <w:pPr>
        <w:numPr>
          <w:ilvl w:val="0"/>
          <w:numId w:val="2"/>
        </w:numPr>
        <w:spacing w:after="0" w:line="360" w:lineRule="auto"/>
        <w:ind w:left="0" w:firstLine="0"/>
        <w:jc w:val="both"/>
      </w:pPr>
      <w:r w:rsidRPr="006769B6">
        <w:t>Por operación y mantenimiento</w:t>
      </w:r>
      <w:r w:rsidRPr="006769B6">
        <w:tab/>
      </w:r>
      <w:r w:rsidRPr="006769B6">
        <w:rPr>
          <w:noProof/>
        </w:rPr>
        <w:t>2.</w:t>
      </w:r>
      <w:r w:rsidR="00B0231C">
        <w:rPr>
          <w:noProof/>
        </w:rPr>
        <w:t>6</w:t>
      </w:r>
      <w:r w:rsidRPr="006769B6">
        <w:rPr>
          <w:noProof/>
        </w:rPr>
        <w:t>8%</w:t>
      </w:r>
    </w:p>
    <w:p w14:paraId="42B1F0DE" w14:textId="2AC74DF8" w:rsidR="001B192A" w:rsidRPr="006769B6" w:rsidRDefault="001B192A" w:rsidP="001B192A">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B0231C">
        <w:rPr>
          <w:noProof/>
        </w:rPr>
        <w:t>24</w:t>
      </w:r>
      <w:r w:rsidR="00DC64F9">
        <w:rPr>
          <w:noProof/>
        </w:rPr>
        <w:t>%</w:t>
      </w:r>
      <w:bookmarkStart w:id="2" w:name="_GoBack"/>
      <w:bookmarkEnd w:id="2"/>
    </w:p>
    <w:p w14:paraId="3F725096" w14:textId="77777777" w:rsidR="001B192A" w:rsidRDefault="001B192A" w:rsidP="001B192A">
      <w:pPr>
        <w:spacing w:after="0" w:line="240" w:lineRule="auto"/>
        <w:jc w:val="both"/>
      </w:pPr>
    </w:p>
    <w:p w14:paraId="1F8A5F77" w14:textId="3E3EEBF0" w:rsidR="001B192A" w:rsidRDefault="001B192A" w:rsidP="001B192A">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w:t>
      </w:r>
      <w:r w:rsidRPr="006769B6">
        <w:lastRenderedPageBreak/>
        <w:t xml:space="preserve">que consideramos que el </w:t>
      </w:r>
      <w:r w:rsidR="00B0231C">
        <w:t>7</w:t>
      </w:r>
      <w:r w:rsidRPr="006769B6">
        <w:rPr>
          <w:noProof/>
        </w:rPr>
        <w:t>.</w:t>
      </w:r>
      <w:r w:rsidR="00B0231C">
        <w:rPr>
          <w:noProof/>
        </w:rPr>
        <w:t>42</w:t>
      </w:r>
      <w:r w:rsidRPr="006769B6">
        <w:rPr>
          <w:noProof/>
        </w:rPr>
        <w:t xml:space="preserve">% </w:t>
      </w:r>
      <w:r w:rsidRPr="006769B6">
        <w:t>es un factor plenamente justificado para aplicarse como incremento a las tarifas para el año 201</w:t>
      </w:r>
      <w:r w:rsidR="00B0231C">
        <w:t>8</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3"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3"/>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08059BEF" w14:textId="77777777" w:rsidR="00B0231C" w:rsidRDefault="00B0231C" w:rsidP="00B0231C">
      <w:pPr>
        <w:spacing w:after="0" w:line="240" w:lineRule="auto"/>
        <w:jc w:val="both"/>
        <w:rPr>
          <w:rFonts w:cs="Calibri"/>
        </w:rPr>
      </w:pPr>
    </w:p>
    <w:p w14:paraId="5A3BD792" w14:textId="77777777" w:rsidR="00B0231C" w:rsidRPr="00E74967" w:rsidRDefault="00B0231C" w:rsidP="00B0231C">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71C9C05F" w14:textId="77777777" w:rsidR="00B0231C" w:rsidRDefault="00B0231C" w:rsidP="00B0231C">
      <w:pPr>
        <w:spacing w:after="0" w:line="240" w:lineRule="auto"/>
        <w:jc w:val="both"/>
        <w:rPr>
          <w:rFonts w:cs="Calibri"/>
        </w:rPr>
      </w:pPr>
    </w:p>
    <w:p w14:paraId="63E5DDC4" w14:textId="77777777" w:rsidR="00B0231C" w:rsidRPr="00BC5342" w:rsidRDefault="00B0231C" w:rsidP="00B0231C">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4799FB8" w14:textId="77777777" w:rsidR="00B0231C" w:rsidRPr="00BC5342" w:rsidRDefault="00B0231C" w:rsidP="00B0231C">
      <w:pPr>
        <w:spacing w:after="0" w:line="240" w:lineRule="auto"/>
        <w:jc w:val="both"/>
        <w:rPr>
          <w:rFonts w:cs="Calibri"/>
        </w:rPr>
      </w:pPr>
    </w:p>
    <w:p w14:paraId="48F0FE74" w14:textId="77777777" w:rsidR="00B0231C" w:rsidRPr="00BC5342" w:rsidRDefault="00B0231C" w:rsidP="00B0231C">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605E9336" w14:textId="77777777" w:rsidR="00B0231C" w:rsidRPr="00BC5342" w:rsidRDefault="00B0231C" w:rsidP="00B0231C">
      <w:pPr>
        <w:spacing w:after="0" w:line="240" w:lineRule="auto"/>
        <w:jc w:val="both"/>
        <w:rPr>
          <w:rFonts w:cs="Calibri"/>
        </w:rPr>
      </w:pPr>
    </w:p>
    <w:p w14:paraId="27426E1D" w14:textId="77777777" w:rsidR="00B0231C" w:rsidRPr="00BC5342" w:rsidRDefault="00B0231C" w:rsidP="00B0231C">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3A870CCD" w14:textId="77777777" w:rsidR="00B0231C" w:rsidRPr="00BC5342" w:rsidRDefault="00B0231C" w:rsidP="00B0231C">
      <w:pPr>
        <w:spacing w:after="0" w:line="240" w:lineRule="auto"/>
        <w:jc w:val="both"/>
        <w:rPr>
          <w:rFonts w:cs="Calibri"/>
        </w:rPr>
      </w:pPr>
    </w:p>
    <w:p w14:paraId="6A02EC23" w14:textId="77777777" w:rsidR="00B0231C" w:rsidRPr="00BC5342" w:rsidRDefault="00B0231C" w:rsidP="00B0231C">
      <w:pPr>
        <w:spacing w:after="0" w:line="240" w:lineRule="auto"/>
        <w:jc w:val="both"/>
        <w:rPr>
          <w:rFonts w:cs="Calibri"/>
        </w:rPr>
      </w:pPr>
      <w:r w:rsidRPr="00BC5342">
        <w:rPr>
          <w:rFonts w:cs="Calibri"/>
        </w:rPr>
        <w:t xml:space="preserve">Así se realizó la obra, surgiendo de la profundidad de la tierra el líquido maravilloso. Se abrieron en todas las calles las cepas correspondientes para colocar las tuberías de fierro y se instalaron en las casas que lo </w:t>
      </w:r>
      <w:r w:rsidRPr="00BC5342">
        <w:rPr>
          <w:rFonts w:cs="Calibri"/>
        </w:rPr>
        <w:lastRenderedPageBreak/>
        <w:t>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4"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4"/>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4CDEB2A4" w14:textId="77777777" w:rsidR="00635A85" w:rsidRDefault="00635A85" w:rsidP="00635A85">
      <w:pPr>
        <w:spacing w:after="0" w:line="240" w:lineRule="auto"/>
        <w:jc w:val="both"/>
        <w:rPr>
          <w:rFonts w:cs="Calibri"/>
        </w:rPr>
      </w:pPr>
    </w:p>
    <w:p w14:paraId="16781ACB" w14:textId="77777777" w:rsidR="00635A85" w:rsidRPr="00E74967" w:rsidRDefault="00635A85" w:rsidP="00635A85">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333BCCD3" w14:textId="77777777" w:rsidR="00635A85" w:rsidRDefault="00635A85" w:rsidP="00635A85">
      <w:pPr>
        <w:spacing w:after="0" w:line="240" w:lineRule="auto"/>
        <w:jc w:val="both"/>
        <w:rPr>
          <w:rFonts w:cs="Calibri"/>
        </w:rPr>
      </w:pPr>
    </w:p>
    <w:p w14:paraId="182D7C98" w14:textId="77777777" w:rsidR="00635A85" w:rsidRPr="00E74967" w:rsidRDefault="00635A85" w:rsidP="00635A85">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067D760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CB41C4">
        <w:rPr>
          <w:rFonts w:cs="Calibri"/>
        </w:rPr>
        <w:t>8</w:t>
      </w:r>
      <w:r w:rsidRPr="00E74967">
        <w:rPr>
          <w:rFonts w:cs="Calibri"/>
        </w:rPr>
        <w:t>).</w:t>
      </w:r>
    </w:p>
    <w:p w14:paraId="1AD5A162" w14:textId="77777777" w:rsidR="00635A85" w:rsidRDefault="00635A85" w:rsidP="00635A85">
      <w:pPr>
        <w:spacing w:after="0" w:line="240" w:lineRule="auto"/>
        <w:jc w:val="both"/>
        <w:rPr>
          <w:rFonts w:cs="Calibri"/>
        </w:rPr>
      </w:pPr>
    </w:p>
    <w:p w14:paraId="109CDCDC" w14:textId="3F877747" w:rsidR="00635A85" w:rsidRPr="00E74967" w:rsidRDefault="00635A85" w:rsidP="00635A85">
      <w:pPr>
        <w:spacing w:after="0" w:line="240" w:lineRule="auto"/>
        <w:jc w:val="both"/>
        <w:rPr>
          <w:rFonts w:cs="Calibri"/>
        </w:rPr>
      </w:pPr>
      <w:r>
        <w:rPr>
          <w:rFonts w:cs="Calibri"/>
        </w:rPr>
        <w:t>Del 01 de enero al 31 de diciembre de 2018.</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081DAE54" w14:textId="77777777" w:rsidR="00635A85" w:rsidRDefault="00635A85" w:rsidP="00635A85">
      <w:pPr>
        <w:spacing w:after="0" w:line="240" w:lineRule="auto"/>
        <w:jc w:val="both"/>
        <w:rPr>
          <w:rFonts w:cs="Calibri"/>
        </w:rPr>
      </w:pPr>
    </w:p>
    <w:p w14:paraId="75B583F6" w14:textId="77777777" w:rsidR="00635A85" w:rsidRPr="00E74967" w:rsidRDefault="00635A85" w:rsidP="00635A85">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6A433486" w14:textId="77777777" w:rsidR="00635A85" w:rsidRDefault="00635A85" w:rsidP="00635A85">
      <w:pPr>
        <w:spacing w:after="0" w:line="240" w:lineRule="auto"/>
        <w:jc w:val="both"/>
        <w:rPr>
          <w:rFonts w:cs="Calibri"/>
        </w:rPr>
      </w:pPr>
    </w:p>
    <w:p w14:paraId="2F42E7BA"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7783C5B4" w14:textId="4402EBD6"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15447CA9"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F6F1304"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6339866C"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27C725D" w14:textId="08C2279D"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1B3C1E7F"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6C6AB744"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55059055"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517EE49F"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0C157624" w14:textId="77777777" w:rsidR="00635A85"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2E61F668" w14:textId="77777777" w:rsidR="00635A85" w:rsidRDefault="00635A85" w:rsidP="00635A85">
      <w:pPr>
        <w:spacing w:after="0" w:line="240" w:lineRule="auto"/>
        <w:jc w:val="both"/>
        <w:rPr>
          <w:rFonts w:cs="Calibri"/>
        </w:rPr>
      </w:pPr>
      <w:r w:rsidRPr="00FE133B">
        <w:rPr>
          <w:rFonts w:cs="Calibri"/>
        </w:rPr>
        <w:t></w:t>
      </w:r>
      <w:r w:rsidRPr="00FE133B">
        <w:rPr>
          <w:rFonts w:cs="Calibri"/>
        </w:rPr>
        <w:tab/>
      </w:r>
      <w:r>
        <w:rPr>
          <w:rFonts w:cs="Calibri"/>
        </w:rPr>
        <w:t>Emisión y timbrado de CFDI’s por los actos y actividades realizadas y, por el pago de sueldos y salarios.</w:t>
      </w:r>
    </w:p>
    <w:p w14:paraId="3BBEFB9B" w14:textId="237C4453" w:rsidR="00FB4C27" w:rsidRPr="00FB4C27" w:rsidRDefault="00635A85" w:rsidP="00FB4C27">
      <w:pPr>
        <w:autoSpaceDE w:val="0"/>
        <w:autoSpaceDN w:val="0"/>
        <w:adjustRightInd w:val="0"/>
        <w:spacing w:after="0" w:line="240" w:lineRule="auto"/>
        <w:rPr>
          <w:rFonts w:cs="Calibri"/>
          <w:b/>
        </w:rPr>
      </w:pPr>
      <w:r w:rsidRPr="00FE133B">
        <w:rPr>
          <w:rFonts w:cs="Calibri"/>
        </w:rPr>
        <w:t></w:t>
      </w:r>
      <w:r w:rsidRPr="00FE133B">
        <w:rPr>
          <w:rFonts w:cs="Calibri"/>
        </w:rPr>
        <w:tab/>
      </w:r>
      <w:r w:rsidR="00FB4C27">
        <w:rPr>
          <w:rFonts w:cs="Calibri"/>
        </w:rPr>
        <w:t>Declaración del ejercicio, Personas Morales con Fines No Lucrativos F21.</w:t>
      </w:r>
    </w:p>
    <w:p w14:paraId="1B766B48" w14:textId="134B42AC" w:rsidR="00635A85" w:rsidRDefault="00635A85" w:rsidP="00FB4C27">
      <w:pPr>
        <w:spacing w:after="0" w:line="240" w:lineRule="auto"/>
        <w:jc w:val="both"/>
        <w:rPr>
          <w:rFonts w:cs="Calibri"/>
        </w:rPr>
      </w:pP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15667A53" w:rsidR="007D1E76" w:rsidRDefault="00FB4C27" w:rsidP="00CB41C4">
      <w:pPr>
        <w:tabs>
          <w:tab w:val="left" w:leader="underscore" w:pos="9639"/>
        </w:tabs>
        <w:spacing w:after="0" w:line="240" w:lineRule="auto"/>
        <w:jc w:val="both"/>
        <w:rPr>
          <w:rFonts w:cs="Calibri"/>
        </w:rPr>
      </w:pPr>
      <w:r>
        <w:rPr>
          <w:noProof/>
          <w:lang w:eastAsia="es-MX"/>
        </w:rPr>
        <w:lastRenderedPageBreak/>
        <w:drawing>
          <wp:inline distT="0" distB="0" distL="0" distR="0" wp14:anchorId="176F7542" wp14:editId="29F213CF">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402CD14D" w14:textId="101F17FE" w:rsidR="00CB41C4" w:rsidRDefault="00CB41C4" w:rsidP="00CB41C4">
      <w:pPr>
        <w:tabs>
          <w:tab w:val="left" w:leader="underscore" w:pos="9639"/>
        </w:tabs>
        <w:spacing w:after="0" w:line="240" w:lineRule="auto"/>
        <w:jc w:val="both"/>
        <w:rPr>
          <w:rFonts w:cs="Calibri"/>
        </w:rPr>
      </w:pPr>
    </w:p>
    <w:p w14:paraId="75F33799" w14:textId="77777777" w:rsidR="00CB41C4" w:rsidRPr="00E74967" w:rsidRDefault="00CB41C4"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545CC886" w14:textId="77777777" w:rsidR="00FB4C27" w:rsidRDefault="00FB4C27" w:rsidP="00FB4C27">
      <w:pPr>
        <w:spacing w:after="0" w:line="240" w:lineRule="auto"/>
        <w:jc w:val="both"/>
        <w:rPr>
          <w:rFonts w:cs="Calibri"/>
        </w:rPr>
      </w:pPr>
    </w:p>
    <w:p w14:paraId="06859433" w14:textId="77777777" w:rsidR="00FB4C27" w:rsidRPr="00E74967" w:rsidRDefault="00FB4C27" w:rsidP="00FB4C27">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39C25DEA" w14:textId="77777777" w:rsidR="00FB4C27" w:rsidRDefault="00FB4C27" w:rsidP="00FB4C27">
      <w:pPr>
        <w:spacing w:after="0" w:line="240" w:lineRule="auto"/>
        <w:jc w:val="both"/>
        <w:rPr>
          <w:rFonts w:cs="Calibri"/>
        </w:rPr>
      </w:pPr>
    </w:p>
    <w:p w14:paraId="70999FD7" w14:textId="77777777" w:rsidR="00FB4C27" w:rsidRPr="00E74967" w:rsidRDefault="00FB4C27" w:rsidP="00FB4C27">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4F58093" w14:textId="77777777" w:rsidR="00FB4C27" w:rsidRDefault="00FB4C27" w:rsidP="00FB4C27">
      <w:pPr>
        <w:spacing w:after="0" w:line="240" w:lineRule="auto"/>
        <w:jc w:val="both"/>
        <w:rPr>
          <w:rFonts w:cs="Calibri"/>
        </w:rPr>
      </w:pPr>
    </w:p>
    <w:p w14:paraId="29523C3A" w14:textId="77777777" w:rsidR="00FB4C27" w:rsidRPr="00E74967" w:rsidRDefault="00FB4C27" w:rsidP="00FB4C27">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3198CDA5" w14:textId="77777777" w:rsidR="00FB4C27" w:rsidRDefault="00FB4C27" w:rsidP="00FB4C27">
      <w:pPr>
        <w:spacing w:after="0" w:line="240" w:lineRule="auto"/>
        <w:jc w:val="both"/>
        <w:rPr>
          <w:rFonts w:cs="Calibri"/>
        </w:rPr>
      </w:pPr>
    </w:p>
    <w:p w14:paraId="4E160C08" w14:textId="77777777" w:rsidR="00FB4C27" w:rsidRPr="00E74967" w:rsidRDefault="00FB4C27" w:rsidP="00FB4C27">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5E74997A" w14:textId="77777777" w:rsidR="00FB4C27" w:rsidRDefault="00FB4C27" w:rsidP="00FB4C27">
      <w:pPr>
        <w:spacing w:after="0" w:line="240" w:lineRule="auto"/>
        <w:jc w:val="both"/>
        <w:rPr>
          <w:rFonts w:cs="Calibri"/>
        </w:rPr>
      </w:pPr>
    </w:p>
    <w:p w14:paraId="3A30CC4A" w14:textId="77777777" w:rsidR="00FB4C27" w:rsidRPr="00E74967" w:rsidRDefault="00FB4C27" w:rsidP="00FB4C27">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0D1430A9" w14:textId="77777777" w:rsidR="00FB4C27" w:rsidRDefault="00FB4C27" w:rsidP="00FB4C27">
      <w:pPr>
        <w:spacing w:after="0" w:line="240" w:lineRule="auto"/>
        <w:jc w:val="both"/>
        <w:rPr>
          <w:rFonts w:cs="Calibri"/>
        </w:rPr>
      </w:pPr>
    </w:p>
    <w:p w14:paraId="5A9B742C" w14:textId="77777777" w:rsidR="00FB4C27" w:rsidRPr="00E74967" w:rsidRDefault="00FB4C27" w:rsidP="00FB4C27">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07267EA9" w14:textId="77777777" w:rsidR="00FB4C27" w:rsidRDefault="00FB4C27" w:rsidP="00FB4C27">
      <w:pPr>
        <w:spacing w:after="0" w:line="240" w:lineRule="auto"/>
        <w:jc w:val="both"/>
        <w:rPr>
          <w:rFonts w:cs="Calibri"/>
        </w:rPr>
      </w:pPr>
    </w:p>
    <w:p w14:paraId="6AD5CA78" w14:textId="77777777" w:rsidR="00FB4C27" w:rsidRPr="00E74967" w:rsidRDefault="00FB4C27" w:rsidP="00FB4C27">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26C55CD3" w14:textId="77777777" w:rsidR="00FB4C27" w:rsidRDefault="00FB4C27" w:rsidP="00FB4C27">
      <w:pPr>
        <w:spacing w:after="0" w:line="240" w:lineRule="auto"/>
        <w:jc w:val="both"/>
        <w:rPr>
          <w:rFonts w:cs="Calibri"/>
        </w:rPr>
      </w:pPr>
    </w:p>
    <w:p w14:paraId="7C86CE9C" w14:textId="77777777" w:rsidR="00FB4C27" w:rsidRPr="00E74967" w:rsidRDefault="00FB4C27" w:rsidP="00FB4C27">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20266699" w14:textId="77777777" w:rsidR="00FB4C27" w:rsidRDefault="00FB4C27" w:rsidP="00FB4C27">
      <w:pPr>
        <w:spacing w:after="0" w:line="240" w:lineRule="auto"/>
        <w:jc w:val="both"/>
        <w:rPr>
          <w:rFonts w:cs="Calibri"/>
        </w:rPr>
      </w:pPr>
    </w:p>
    <w:p w14:paraId="7C3AB799" w14:textId="77777777" w:rsidR="00FB4C27" w:rsidRPr="00E74967" w:rsidRDefault="00FB4C27" w:rsidP="00FB4C27">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3A25560" w14:textId="77777777" w:rsidR="00FB4C27" w:rsidRDefault="00FB4C27" w:rsidP="00FB4C27">
      <w:pPr>
        <w:spacing w:after="0" w:line="240" w:lineRule="auto"/>
        <w:jc w:val="both"/>
        <w:rPr>
          <w:rFonts w:cs="Calibri"/>
        </w:rPr>
      </w:pPr>
    </w:p>
    <w:p w14:paraId="35B23A30" w14:textId="77777777" w:rsidR="00FB4C27" w:rsidRPr="00E74967" w:rsidRDefault="00FB4C27" w:rsidP="00FB4C27">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116F1616" w14:textId="77777777" w:rsidR="00FB4C27" w:rsidRDefault="00FB4C27" w:rsidP="00FB4C27">
      <w:pPr>
        <w:spacing w:after="0" w:line="240" w:lineRule="auto"/>
        <w:jc w:val="both"/>
        <w:rPr>
          <w:rFonts w:cs="Calibri"/>
        </w:rPr>
      </w:pPr>
    </w:p>
    <w:p w14:paraId="6DAF0AE1" w14:textId="77777777" w:rsidR="00FB4C27" w:rsidRPr="00E74967" w:rsidRDefault="00FB4C27" w:rsidP="00FB4C27">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6F413F1D" w14:textId="77777777" w:rsidR="00FB4C27" w:rsidRDefault="00FB4C27" w:rsidP="00FB4C27">
      <w:pPr>
        <w:spacing w:after="0" w:line="240" w:lineRule="auto"/>
        <w:jc w:val="both"/>
        <w:rPr>
          <w:rFonts w:cs="Calibri"/>
        </w:rPr>
      </w:pPr>
    </w:p>
    <w:p w14:paraId="351F3299" w14:textId="77777777" w:rsidR="00FB4C27" w:rsidRPr="00E74967" w:rsidRDefault="00FB4C27" w:rsidP="00FB4C27">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08E4E330" w14:textId="77777777" w:rsidR="00FB4C27" w:rsidRDefault="00FB4C27" w:rsidP="00FB4C27">
      <w:pPr>
        <w:spacing w:after="0" w:line="240" w:lineRule="auto"/>
        <w:jc w:val="both"/>
        <w:rPr>
          <w:rFonts w:cs="Calibri"/>
        </w:rPr>
      </w:pPr>
    </w:p>
    <w:p w14:paraId="4FEC667A" w14:textId="77777777" w:rsidR="00FB4C27" w:rsidRPr="00E74967" w:rsidRDefault="00FB4C27" w:rsidP="00FB4C27">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3B243F72" w14:textId="77777777" w:rsidR="00FB4C27" w:rsidRDefault="00FB4C27" w:rsidP="00FB4C27">
      <w:pPr>
        <w:spacing w:after="0" w:line="240" w:lineRule="auto"/>
        <w:jc w:val="both"/>
        <w:rPr>
          <w:rFonts w:cs="Calibri"/>
        </w:rPr>
      </w:pPr>
    </w:p>
    <w:p w14:paraId="78A2CC2E" w14:textId="77777777" w:rsidR="00FB4C27" w:rsidRPr="00E74967" w:rsidRDefault="00FB4C27" w:rsidP="00FB4C27">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188003C3" w14:textId="77777777" w:rsidR="00FB4C27" w:rsidRDefault="00FB4C27" w:rsidP="00FB4C27">
      <w:pPr>
        <w:spacing w:after="0" w:line="240" w:lineRule="auto"/>
        <w:jc w:val="both"/>
        <w:rPr>
          <w:rFonts w:cs="Calibri"/>
        </w:rPr>
      </w:pPr>
    </w:p>
    <w:p w14:paraId="021D1DD8" w14:textId="77777777" w:rsidR="00FB4C27" w:rsidRPr="00E74967" w:rsidRDefault="00FB4C27" w:rsidP="00FB4C27">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320E9E51" w14:textId="77777777" w:rsidR="00FB4C27" w:rsidRDefault="00FB4C27" w:rsidP="00FB4C27">
      <w:pPr>
        <w:spacing w:after="0" w:line="240" w:lineRule="auto"/>
        <w:jc w:val="both"/>
        <w:rPr>
          <w:rFonts w:cs="Calibri"/>
        </w:rPr>
      </w:pPr>
    </w:p>
    <w:p w14:paraId="75DC61C4" w14:textId="77777777" w:rsidR="00FB4C27" w:rsidRPr="00E74967" w:rsidRDefault="00FB4C27" w:rsidP="00FB4C27">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229F92F7" w14:textId="77777777" w:rsidR="00FB4C27" w:rsidRDefault="00FB4C27" w:rsidP="00FB4C27">
      <w:pPr>
        <w:spacing w:after="0" w:line="240" w:lineRule="auto"/>
        <w:jc w:val="both"/>
        <w:rPr>
          <w:rFonts w:cs="Calibri"/>
        </w:rPr>
      </w:pPr>
    </w:p>
    <w:p w14:paraId="5ED5E3D2" w14:textId="77777777" w:rsidR="00FB4C27" w:rsidRPr="00E74967" w:rsidRDefault="00FB4C27" w:rsidP="00FB4C27">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4E91E42D" w14:textId="77777777" w:rsidR="00FB4C27" w:rsidRDefault="00FB4C27" w:rsidP="00FB4C27">
      <w:pPr>
        <w:spacing w:after="0" w:line="240" w:lineRule="auto"/>
        <w:jc w:val="both"/>
        <w:rPr>
          <w:rFonts w:cs="Calibri"/>
        </w:rPr>
      </w:pPr>
    </w:p>
    <w:p w14:paraId="4DEB79F9" w14:textId="77777777" w:rsidR="00FB4C27" w:rsidRPr="00E74967" w:rsidRDefault="00FB4C27" w:rsidP="00FB4C27">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39BFCC1" w14:textId="77777777" w:rsidR="006A5507" w:rsidRDefault="006A5507" w:rsidP="006A5507">
      <w:pPr>
        <w:spacing w:after="0" w:line="240" w:lineRule="auto"/>
        <w:jc w:val="both"/>
        <w:rPr>
          <w:rFonts w:cs="Calibri"/>
        </w:rPr>
      </w:pPr>
    </w:p>
    <w:p w14:paraId="023C5973" w14:textId="77777777" w:rsidR="006A5507" w:rsidRPr="00E74967" w:rsidRDefault="006A5507" w:rsidP="006A5507">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60404261" w14:textId="77777777" w:rsidR="006A5507" w:rsidRDefault="006A5507" w:rsidP="006A5507">
      <w:pPr>
        <w:spacing w:after="0" w:line="240" w:lineRule="auto"/>
        <w:jc w:val="both"/>
        <w:rPr>
          <w:rFonts w:cs="Calibri"/>
        </w:rPr>
      </w:pPr>
    </w:p>
    <w:p w14:paraId="1C3F6686" w14:textId="77777777" w:rsidR="006A5507" w:rsidRPr="00E74967" w:rsidRDefault="006A5507" w:rsidP="006A5507">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474CE0A5" w14:textId="77777777" w:rsidR="006A5507" w:rsidRDefault="006A5507" w:rsidP="006A5507">
      <w:pPr>
        <w:spacing w:after="0" w:line="240" w:lineRule="auto"/>
        <w:jc w:val="both"/>
        <w:rPr>
          <w:rFonts w:cs="Calibri"/>
        </w:rPr>
      </w:pPr>
    </w:p>
    <w:p w14:paraId="6B52FC18" w14:textId="77777777" w:rsidR="006A5507" w:rsidRPr="00E74967" w:rsidRDefault="006A5507" w:rsidP="006A5507">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699E22F9" w14:textId="77777777" w:rsidR="006A5507" w:rsidRDefault="006A5507" w:rsidP="006A5507">
      <w:pPr>
        <w:spacing w:after="0" w:line="240" w:lineRule="auto"/>
        <w:jc w:val="both"/>
        <w:rPr>
          <w:rFonts w:cs="Calibri"/>
        </w:rPr>
      </w:pPr>
    </w:p>
    <w:p w14:paraId="72B086D7" w14:textId="77777777" w:rsidR="006A5507" w:rsidRPr="00E74967" w:rsidRDefault="006A5507" w:rsidP="006A5507">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7931E4E2" w14:textId="77777777" w:rsidR="006A5507" w:rsidRDefault="006A5507" w:rsidP="006A5507">
      <w:pPr>
        <w:spacing w:after="0" w:line="240" w:lineRule="auto"/>
        <w:jc w:val="both"/>
        <w:rPr>
          <w:rFonts w:cs="Calibri"/>
        </w:rPr>
      </w:pPr>
    </w:p>
    <w:p w14:paraId="0A2698D5" w14:textId="77777777" w:rsidR="006A5507" w:rsidRPr="00E74967" w:rsidRDefault="006A5507" w:rsidP="006A5507">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6F718C12" w14:textId="77777777" w:rsidR="006A5507" w:rsidRDefault="006A5507" w:rsidP="006A5507">
      <w:pPr>
        <w:spacing w:after="0" w:line="240" w:lineRule="auto"/>
        <w:jc w:val="both"/>
        <w:rPr>
          <w:rFonts w:cs="Calibri"/>
        </w:rPr>
      </w:pPr>
    </w:p>
    <w:p w14:paraId="72178932" w14:textId="77777777" w:rsidR="006A5507" w:rsidRPr="00E74967" w:rsidRDefault="006A5507" w:rsidP="006A5507">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00FB9012" w14:textId="77777777" w:rsidR="006A5507" w:rsidRDefault="006A5507" w:rsidP="006A5507">
      <w:pPr>
        <w:spacing w:after="0" w:line="240" w:lineRule="auto"/>
        <w:jc w:val="both"/>
        <w:rPr>
          <w:rFonts w:cs="Calibri"/>
        </w:rPr>
      </w:pPr>
    </w:p>
    <w:p w14:paraId="4DD2C29A" w14:textId="77777777" w:rsidR="006A5507" w:rsidRPr="00E74967" w:rsidRDefault="006A5507" w:rsidP="006A5507">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807367" w14:textId="77777777" w:rsidR="006A5507" w:rsidRDefault="006A5507" w:rsidP="006A5507">
      <w:pPr>
        <w:spacing w:after="0" w:line="240" w:lineRule="auto"/>
        <w:jc w:val="both"/>
        <w:rPr>
          <w:rFonts w:cs="Calibri"/>
        </w:rPr>
      </w:pPr>
    </w:p>
    <w:p w14:paraId="3FD7F31C" w14:textId="77777777" w:rsidR="006A5507" w:rsidRPr="00E74967" w:rsidRDefault="006A5507" w:rsidP="006A5507">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A9657F4" w14:textId="77777777" w:rsidR="006A5507" w:rsidRDefault="006A5507" w:rsidP="006A5507">
      <w:pPr>
        <w:spacing w:after="0" w:line="240" w:lineRule="auto"/>
        <w:jc w:val="both"/>
        <w:rPr>
          <w:rFonts w:cs="Calibri"/>
        </w:rPr>
      </w:pPr>
    </w:p>
    <w:p w14:paraId="54B9233A" w14:textId="77777777" w:rsidR="006A5507" w:rsidRPr="00E74967" w:rsidRDefault="006A5507" w:rsidP="006A5507">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5D893E03" w14:textId="77777777" w:rsidR="006A5507" w:rsidRDefault="006A5507" w:rsidP="006A5507">
      <w:pPr>
        <w:spacing w:after="0" w:line="240" w:lineRule="auto"/>
        <w:jc w:val="both"/>
        <w:rPr>
          <w:rFonts w:cs="Calibri"/>
        </w:rPr>
      </w:pPr>
    </w:p>
    <w:p w14:paraId="751CE00A" w14:textId="77777777" w:rsidR="006A5507" w:rsidRPr="00E74967" w:rsidRDefault="006A5507" w:rsidP="006A5507">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6FCBCF80" w14:textId="77777777" w:rsidR="006A5507" w:rsidRDefault="006A5507" w:rsidP="006A5507">
      <w:pPr>
        <w:spacing w:after="0" w:line="240" w:lineRule="auto"/>
        <w:jc w:val="both"/>
        <w:rPr>
          <w:rFonts w:cs="Calibri"/>
        </w:rPr>
      </w:pPr>
    </w:p>
    <w:p w14:paraId="78E442AE" w14:textId="77777777" w:rsidR="006A5507" w:rsidRPr="00E74967" w:rsidRDefault="006A5507" w:rsidP="006A5507">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67DEFDAD" w14:textId="77777777" w:rsidR="006A5507" w:rsidRDefault="006A5507" w:rsidP="006A5507">
      <w:pPr>
        <w:spacing w:after="0" w:line="240" w:lineRule="auto"/>
        <w:jc w:val="both"/>
        <w:rPr>
          <w:rFonts w:cs="Calibri"/>
        </w:rPr>
      </w:pPr>
    </w:p>
    <w:p w14:paraId="70B6C869" w14:textId="77777777" w:rsidR="006A5507" w:rsidRPr="00E74967" w:rsidRDefault="006A5507" w:rsidP="006A5507">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4358CF78" w14:textId="77777777" w:rsidR="006A5507" w:rsidRDefault="006A5507" w:rsidP="006A5507">
      <w:pPr>
        <w:spacing w:after="0" w:line="240" w:lineRule="auto"/>
        <w:jc w:val="both"/>
        <w:rPr>
          <w:rFonts w:cs="Calibri"/>
        </w:rPr>
      </w:pPr>
    </w:p>
    <w:p w14:paraId="411BFB65" w14:textId="77777777" w:rsidR="006A5507" w:rsidRPr="00E74967" w:rsidRDefault="006A5507" w:rsidP="006A5507">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6988327F" w14:textId="77777777" w:rsidR="006A5507" w:rsidRDefault="006A5507" w:rsidP="006A5507">
      <w:pPr>
        <w:spacing w:after="0" w:line="240" w:lineRule="auto"/>
        <w:jc w:val="both"/>
        <w:rPr>
          <w:rFonts w:cs="Calibri"/>
        </w:rPr>
      </w:pPr>
    </w:p>
    <w:p w14:paraId="2906260D" w14:textId="77777777" w:rsidR="006A5507" w:rsidRPr="00E74967" w:rsidRDefault="006A5507" w:rsidP="006A5507">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16F8CF4" w14:textId="77777777" w:rsidR="006A5507" w:rsidRDefault="006A5507" w:rsidP="006A5507">
      <w:pPr>
        <w:spacing w:after="0" w:line="240" w:lineRule="auto"/>
        <w:jc w:val="both"/>
        <w:rPr>
          <w:rFonts w:cs="Calibri"/>
        </w:rPr>
      </w:pPr>
    </w:p>
    <w:p w14:paraId="7F7F2D26" w14:textId="77777777" w:rsidR="006A5507" w:rsidRPr="00E74967" w:rsidRDefault="006A5507" w:rsidP="006A5507">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4CF41A11" w14:textId="77777777" w:rsidR="006A5507" w:rsidRDefault="006A5507" w:rsidP="006A5507">
      <w:pPr>
        <w:spacing w:after="0" w:line="240" w:lineRule="auto"/>
        <w:jc w:val="both"/>
        <w:rPr>
          <w:rFonts w:cs="Calibri"/>
        </w:rPr>
      </w:pPr>
    </w:p>
    <w:p w14:paraId="4B98E367" w14:textId="77777777" w:rsidR="006A5507" w:rsidRPr="00E74967" w:rsidRDefault="006A5507" w:rsidP="006A5507">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lastRenderedPageBreak/>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r>
        <w:rPr>
          <w:rFonts w:cs="Calibri"/>
        </w:rPr>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2F3359EF" w14:textId="77777777" w:rsidR="006A5507" w:rsidRDefault="006A5507" w:rsidP="006A5507">
      <w:pPr>
        <w:spacing w:after="0" w:line="240" w:lineRule="auto"/>
        <w:jc w:val="both"/>
        <w:rPr>
          <w:rFonts w:cs="Calibri"/>
        </w:rPr>
      </w:pPr>
    </w:p>
    <w:p w14:paraId="600DEDFB" w14:textId="77777777" w:rsidR="006A5507" w:rsidRPr="00E74967" w:rsidRDefault="006A5507" w:rsidP="006A5507">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lastRenderedPageBreak/>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A37037" w14:textId="77777777" w:rsidR="0076441D" w:rsidRDefault="0076441D" w:rsidP="00E00323">
      <w:pPr>
        <w:spacing w:after="0" w:line="240" w:lineRule="auto"/>
      </w:pPr>
      <w:r>
        <w:separator/>
      </w:r>
    </w:p>
  </w:endnote>
  <w:endnote w:type="continuationSeparator" w:id="0">
    <w:p w14:paraId="204BB71B" w14:textId="77777777" w:rsidR="0076441D" w:rsidRDefault="0076441D"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DC64F9" w:rsidRPr="00DC64F9">
          <w:rPr>
            <w:noProof/>
            <w:lang w:val="es-ES"/>
          </w:rPr>
          <w:t>3</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3A994" w14:textId="77777777" w:rsidR="0076441D" w:rsidRDefault="0076441D" w:rsidP="00E00323">
      <w:pPr>
        <w:spacing w:after="0" w:line="240" w:lineRule="auto"/>
      </w:pPr>
      <w:r>
        <w:separator/>
      </w:r>
    </w:p>
  </w:footnote>
  <w:footnote w:type="continuationSeparator" w:id="0">
    <w:p w14:paraId="286CDF51" w14:textId="77777777" w:rsidR="0076441D" w:rsidRDefault="0076441D"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52ACC868" w:rsidR="00154BA3" w:rsidRDefault="003B05EA" w:rsidP="00A4610E">
    <w:pPr>
      <w:pStyle w:val="Encabezado"/>
      <w:spacing w:after="0" w:line="240" w:lineRule="auto"/>
      <w:jc w:val="center"/>
    </w:pPr>
    <w:r>
      <w:t>SISTEMA MUNICIPAL DE AGUA POTABLE Y ALCANTARILLADO DE MOROLEON</w:t>
    </w:r>
  </w:p>
  <w:p w14:paraId="60D922B0" w14:textId="335ABEA7" w:rsidR="003B05EA" w:rsidRDefault="00A4610E" w:rsidP="003B05EA">
    <w:pPr>
      <w:pStyle w:val="Encabezado"/>
      <w:spacing w:after="0" w:line="240" w:lineRule="auto"/>
      <w:jc w:val="center"/>
    </w:pPr>
    <w:r w:rsidRPr="00A4610E">
      <w:t xml:space="preserve">CORRESPONDINTES AL </w:t>
    </w:r>
    <w:r w:rsidR="003B05EA">
      <w:t>3</w:t>
    </w:r>
    <w:r w:rsidR="009B0037">
      <w:t>0</w:t>
    </w:r>
    <w:r w:rsidR="003B05EA">
      <w:t xml:space="preserve"> DE </w:t>
    </w:r>
    <w:r w:rsidR="00B907CC">
      <w:t>SEPTIEMBRE</w:t>
    </w:r>
    <w:r w:rsidR="00DC64F9">
      <w:t xml:space="preserve"> DE 2018</w:t>
    </w:r>
  </w:p>
  <w:p w14:paraId="42B57893" w14:textId="77777777" w:rsidR="007245F8" w:rsidRDefault="007245F8" w:rsidP="003B05EA">
    <w:pPr>
      <w:pStyle w:val="Encabezado"/>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40D4F"/>
    <w:rsid w:val="00084EAE"/>
    <w:rsid w:val="00091CE6"/>
    <w:rsid w:val="000B7810"/>
    <w:rsid w:val="000C3365"/>
    <w:rsid w:val="0012405A"/>
    <w:rsid w:val="00154BA3"/>
    <w:rsid w:val="001973A2"/>
    <w:rsid w:val="001B192A"/>
    <w:rsid w:val="001C75F2"/>
    <w:rsid w:val="001D2063"/>
    <w:rsid w:val="001D43E9"/>
    <w:rsid w:val="003453CA"/>
    <w:rsid w:val="0037299D"/>
    <w:rsid w:val="003B05EA"/>
    <w:rsid w:val="00435A87"/>
    <w:rsid w:val="004A58C8"/>
    <w:rsid w:val="00543D1E"/>
    <w:rsid w:val="0054701E"/>
    <w:rsid w:val="005D3E43"/>
    <w:rsid w:val="005E231E"/>
    <w:rsid w:val="00635A85"/>
    <w:rsid w:val="00657009"/>
    <w:rsid w:val="00681C79"/>
    <w:rsid w:val="006A5507"/>
    <w:rsid w:val="006C6A9C"/>
    <w:rsid w:val="007245F8"/>
    <w:rsid w:val="00734303"/>
    <w:rsid w:val="007610BC"/>
    <w:rsid w:val="0076441D"/>
    <w:rsid w:val="007714AB"/>
    <w:rsid w:val="007D1E76"/>
    <w:rsid w:val="007D4484"/>
    <w:rsid w:val="0086459F"/>
    <w:rsid w:val="008C3BB8"/>
    <w:rsid w:val="008E076C"/>
    <w:rsid w:val="00917F3D"/>
    <w:rsid w:val="0092765C"/>
    <w:rsid w:val="009B0037"/>
    <w:rsid w:val="00A4610E"/>
    <w:rsid w:val="00A730E0"/>
    <w:rsid w:val="00AA41E5"/>
    <w:rsid w:val="00AB722B"/>
    <w:rsid w:val="00AE1F6A"/>
    <w:rsid w:val="00B0231C"/>
    <w:rsid w:val="00B907CC"/>
    <w:rsid w:val="00C97E1E"/>
    <w:rsid w:val="00CB41C4"/>
    <w:rsid w:val="00CF1316"/>
    <w:rsid w:val="00D13C44"/>
    <w:rsid w:val="00D94DAD"/>
    <w:rsid w:val="00D975B1"/>
    <w:rsid w:val="00DC64F9"/>
    <w:rsid w:val="00E00323"/>
    <w:rsid w:val="00E74967"/>
    <w:rsid w:val="00EA37F5"/>
    <w:rsid w:val="00EA7915"/>
    <w:rsid w:val="00F46719"/>
    <w:rsid w:val="00F54F6F"/>
    <w:rsid w:val="00FB4C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620FD267-C02F-4C23-AFCB-9DB0ED698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13</Pages>
  <Words>3434</Words>
  <Characters>18891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22281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Contabilidad</cp:lastModifiedBy>
  <cp:revision>21</cp:revision>
  <dcterms:created xsi:type="dcterms:W3CDTF">2017-01-12T05:27:00Z</dcterms:created>
  <dcterms:modified xsi:type="dcterms:W3CDTF">2018-10-04T15:03:00Z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