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810" w:rsidRPr="00657009" w:rsidRDefault="000B7810" w:rsidP="00657009">
      <w:pPr>
        <w:spacing w:after="0" w:line="240" w:lineRule="auto"/>
        <w:jc w:val="center"/>
        <w:rPr>
          <w:rFonts w:ascii="Times New Roman" w:hAnsi="Times New Roman"/>
          <w:sz w:val="24"/>
          <w:szCs w:val="24"/>
        </w:rPr>
      </w:pPr>
    </w:p>
    <w:p w:rsidR="000B7810" w:rsidRPr="00657009" w:rsidRDefault="000B7810" w:rsidP="00657009">
      <w:pPr>
        <w:spacing w:after="0" w:line="240" w:lineRule="auto"/>
        <w:jc w:val="center"/>
        <w:rPr>
          <w:rFonts w:ascii="Times New Roman" w:hAnsi="Times New Roman"/>
          <w:sz w:val="24"/>
          <w:szCs w:val="24"/>
        </w:rPr>
      </w:pPr>
    </w:p>
    <w:p w:rsidR="008E076C" w:rsidRPr="00657009" w:rsidRDefault="008E076C" w:rsidP="00657009">
      <w:pPr>
        <w:spacing w:after="0" w:line="240" w:lineRule="auto"/>
        <w:jc w:val="center"/>
        <w:rPr>
          <w:rFonts w:ascii="Times New Roman" w:hAnsi="Times New Roman"/>
          <w:sz w:val="24"/>
          <w:szCs w:val="24"/>
        </w:rPr>
      </w:pPr>
    </w:p>
    <w:p w:rsidR="007D1E76" w:rsidRPr="00E74967" w:rsidRDefault="00596C34" w:rsidP="007D1E76">
      <w:pPr>
        <w:spacing w:after="0" w:line="240" w:lineRule="auto"/>
        <w:jc w:val="center"/>
        <w:rPr>
          <w:rFonts w:cs="Calibri"/>
          <w:b/>
          <w:sz w:val="28"/>
          <w:szCs w:val="28"/>
        </w:rPr>
      </w:pPr>
      <w:hyperlink r:id="rId8" w:history="1">
        <w:r w:rsidR="007D1E76" w:rsidRPr="00E74967">
          <w:rPr>
            <w:rStyle w:val="Hipervnculo"/>
            <w:rFonts w:cs="Calibri"/>
            <w:b/>
            <w:sz w:val="28"/>
            <w:szCs w:val="28"/>
          </w:rPr>
          <w:t>NOTAS DE GESTIÓN ADMINISTRATIVA</w:t>
        </w:r>
      </w:hyperlink>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El objetivo del presente documento es la revelación del contexto y de los aspectos económicos financieros más relevantes que influ</w:t>
      </w:r>
      <w:r w:rsidR="000A6CAA">
        <w:rPr>
          <w:rFonts w:cs="Calibri"/>
        </w:rPr>
        <w:t>yeron en las decisiones del peri</w:t>
      </w:r>
      <w:r w:rsidRPr="00E74967">
        <w:rPr>
          <w:rFonts w:cs="Calibri"/>
        </w:rPr>
        <w:t>odo, y que deberán ser considerados en la elaboración de los estados financieros para la mayor comprensión de los m</w:t>
      </w:r>
      <w:r w:rsidR="00E00323" w:rsidRPr="00E74967">
        <w:rPr>
          <w:rFonts w:cs="Calibri"/>
        </w:rPr>
        <w:t>ismos y sus particularidades.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rsidR="007D1E76" w:rsidRPr="00E74967" w:rsidRDefault="007D1E76" w:rsidP="007D1E76">
      <w:pPr>
        <w:pStyle w:val="Prrafodelista"/>
        <w:spacing w:after="0" w:line="240" w:lineRule="auto"/>
        <w:jc w:val="both"/>
        <w:rPr>
          <w:rFonts w:cs="Calibri"/>
        </w:rPr>
      </w:pPr>
    </w:p>
    <w:p w:rsidR="007D1E76" w:rsidRPr="00E74967" w:rsidRDefault="007D1E76" w:rsidP="007D1E76">
      <w:pPr>
        <w:pStyle w:val="Prrafodelista"/>
        <w:numPr>
          <w:ilvl w:val="0"/>
          <w:numId w:val="1"/>
        </w:numPr>
        <w:spacing w:after="0" w:line="240" w:lineRule="auto"/>
        <w:jc w:val="both"/>
        <w:rPr>
          <w:rFonts w:cs="Calibri"/>
        </w:rPr>
      </w:pPr>
      <w:r w:rsidRPr="00E74967">
        <w:rPr>
          <w:rFonts w:cs="Calibri"/>
        </w:rPr>
        <w:t>Las notas de gestión administrativa deben contener los siguientes puntos: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1. Introducción:</w:t>
      </w:r>
    </w:p>
    <w:p w:rsidR="007D1E76" w:rsidRPr="00E74967" w:rsidRDefault="007D1E76" w:rsidP="007D1E76">
      <w:pPr>
        <w:spacing w:after="0" w:line="240" w:lineRule="auto"/>
        <w:jc w:val="both"/>
        <w:rPr>
          <w:rFonts w:cs="Calibri"/>
        </w:rPr>
      </w:pPr>
    </w:p>
    <w:p w:rsidR="00C537EB" w:rsidRDefault="00C537EB" w:rsidP="00C537EB">
      <w:pPr>
        <w:spacing w:after="0"/>
        <w:ind w:left="360" w:firstLine="349"/>
        <w:jc w:val="both"/>
        <w:rPr>
          <w:rFonts w:asciiTheme="minorHAnsi" w:hAnsiTheme="minorHAnsi" w:cs="Arial"/>
          <w:u w:val="single"/>
        </w:rPr>
      </w:pPr>
      <w:r w:rsidRPr="002C139C">
        <w:rPr>
          <w:rFonts w:asciiTheme="minorHAnsi" w:hAnsiTheme="minorHAnsi" w:cs="Arial"/>
          <w:u w:val="single"/>
        </w:rPr>
        <w:t xml:space="preserve">Los estados financieros que se elaboran en el Sistema Municipal de Agua Potable y Alcantarillado de </w:t>
      </w:r>
      <w:proofErr w:type="spellStart"/>
      <w:r w:rsidRPr="002C139C">
        <w:rPr>
          <w:rFonts w:asciiTheme="minorHAnsi" w:hAnsiTheme="minorHAnsi" w:cs="Arial"/>
          <w:u w:val="single"/>
        </w:rPr>
        <w:t>Moroleón</w:t>
      </w:r>
      <w:proofErr w:type="spellEnd"/>
      <w:r w:rsidRPr="002C139C">
        <w:rPr>
          <w:rFonts w:asciiTheme="minorHAnsi" w:hAnsiTheme="minorHAnsi" w:cs="Arial"/>
          <w:u w:val="single"/>
        </w:rPr>
        <w:t>, siendo un ente público descentralizado de la Administración Pública Municipal, con propósitos no lucrativos, tiene la obligación de proporcionar información respecto a la situación financiera y presupuestal que guarda la Entidad, en apego a la normatividad vigente en la materia y solicitud expresa de Autoridad competente.</w:t>
      </w:r>
    </w:p>
    <w:p w:rsidR="00C537EB" w:rsidRPr="002C139C" w:rsidRDefault="00C537EB" w:rsidP="00C537EB">
      <w:pPr>
        <w:spacing w:after="0"/>
        <w:ind w:left="360" w:firstLine="349"/>
        <w:jc w:val="both"/>
        <w:rPr>
          <w:rFonts w:asciiTheme="minorHAnsi" w:hAnsiTheme="minorHAnsi" w:cs="Arial"/>
          <w:u w:val="single"/>
        </w:rPr>
      </w:pPr>
    </w:p>
    <w:p w:rsidR="00C537EB" w:rsidRDefault="00C537EB" w:rsidP="00C537EB">
      <w:pPr>
        <w:spacing w:after="0"/>
        <w:ind w:left="720"/>
        <w:jc w:val="both"/>
        <w:rPr>
          <w:rFonts w:asciiTheme="minorHAnsi" w:hAnsiTheme="minorHAnsi" w:cs="Arial"/>
          <w:b/>
        </w:rPr>
      </w:pPr>
      <w:r w:rsidRPr="002C139C">
        <w:rPr>
          <w:rFonts w:asciiTheme="minorHAnsi" w:hAnsiTheme="minorHAnsi" w:cs="Arial"/>
          <w:b/>
        </w:rPr>
        <w:t xml:space="preserve">El Sistema Municipal de Agua Potable y Alcantarillado de </w:t>
      </w:r>
      <w:proofErr w:type="spellStart"/>
      <w:r w:rsidRPr="002C139C">
        <w:rPr>
          <w:rFonts w:asciiTheme="minorHAnsi" w:hAnsiTheme="minorHAnsi" w:cs="Arial"/>
          <w:b/>
        </w:rPr>
        <w:t>Moroleón</w:t>
      </w:r>
      <w:proofErr w:type="spellEnd"/>
      <w:r w:rsidRPr="002C139C">
        <w:rPr>
          <w:rFonts w:asciiTheme="minorHAnsi" w:hAnsiTheme="minorHAnsi" w:cs="Arial"/>
          <w:b/>
        </w:rPr>
        <w:t>, tiene como:</w:t>
      </w:r>
    </w:p>
    <w:p w:rsidR="00C537EB" w:rsidRPr="002C139C" w:rsidRDefault="00C537EB" w:rsidP="00C537EB">
      <w:pPr>
        <w:spacing w:after="0"/>
        <w:ind w:left="720"/>
        <w:jc w:val="both"/>
        <w:rPr>
          <w:rFonts w:asciiTheme="minorHAnsi" w:hAnsiTheme="minorHAnsi" w:cs="Arial"/>
        </w:rPr>
      </w:pPr>
    </w:p>
    <w:p w:rsidR="00C537EB" w:rsidRDefault="00C537EB" w:rsidP="00C537EB">
      <w:pPr>
        <w:spacing w:after="0"/>
        <w:ind w:firstLine="709"/>
        <w:jc w:val="both"/>
        <w:rPr>
          <w:rFonts w:asciiTheme="minorHAnsi" w:eastAsia="Times New Roman" w:hAnsiTheme="minorHAnsi" w:cs="Arial"/>
          <w:u w:val="single"/>
          <w:lang w:val="es-ES" w:eastAsia="es-ES"/>
        </w:rPr>
      </w:pPr>
      <w:r w:rsidRPr="002C139C">
        <w:rPr>
          <w:rFonts w:asciiTheme="minorHAnsi" w:hAnsiTheme="minorHAnsi" w:cs="Arial"/>
          <w:b/>
        </w:rPr>
        <w:t xml:space="preserve">Misión: </w:t>
      </w:r>
      <w:r w:rsidRPr="002C139C">
        <w:rPr>
          <w:rFonts w:asciiTheme="minorHAnsi" w:eastAsia="Times New Roman" w:hAnsiTheme="minorHAnsi" w:cs="Arial"/>
          <w:u w:val="single"/>
          <w:lang w:val="es-ES" w:eastAsia="es-ES"/>
        </w:rPr>
        <w:t xml:space="preserve">Asegurar que la población de </w:t>
      </w:r>
      <w:proofErr w:type="spellStart"/>
      <w:r w:rsidRPr="002C139C">
        <w:rPr>
          <w:rFonts w:asciiTheme="minorHAnsi" w:eastAsia="Times New Roman" w:hAnsiTheme="minorHAnsi" w:cs="Arial"/>
          <w:u w:val="single"/>
          <w:lang w:val="es-ES" w:eastAsia="es-ES"/>
        </w:rPr>
        <w:t>Moroleón</w:t>
      </w:r>
      <w:proofErr w:type="spellEnd"/>
      <w:r w:rsidRPr="002C139C">
        <w:rPr>
          <w:rFonts w:asciiTheme="minorHAnsi" w:eastAsia="Times New Roman" w:hAnsiTheme="minorHAnsi" w:cs="Arial"/>
          <w:u w:val="single"/>
          <w:lang w:val="es-ES" w:eastAsia="es-ES"/>
        </w:rPr>
        <w:t xml:space="preserve"> cuente con agua suficiente y de calidad para su desarrollo en armonía con el medio ambiente.</w:t>
      </w:r>
    </w:p>
    <w:p w:rsidR="00C537EB" w:rsidRPr="002C139C" w:rsidRDefault="00C537EB" w:rsidP="00C537EB">
      <w:pPr>
        <w:spacing w:after="0"/>
        <w:ind w:firstLine="709"/>
        <w:jc w:val="both"/>
        <w:rPr>
          <w:rFonts w:asciiTheme="minorHAnsi" w:hAnsiTheme="minorHAnsi" w:cs="Arial"/>
          <w:u w:val="single"/>
        </w:rPr>
      </w:pPr>
    </w:p>
    <w:p w:rsidR="00C537EB" w:rsidRPr="002C139C" w:rsidRDefault="00C537EB" w:rsidP="00C537EB">
      <w:pPr>
        <w:spacing w:after="0"/>
        <w:ind w:firstLine="709"/>
        <w:jc w:val="both"/>
        <w:rPr>
          <w:rFonts w:asciiTheme="minorHAnsi" w:hAnsiTheme="minorHAnsi" w:cs="Arial"/>
          <w:u w:val="single"/>
        </w:rPr>
      </w:pPr>
      <w:r w:rsidRPr="002C139C">
        <w:rPr>
          <w:rFonts w:asciiTheme="minorHAnsi" w:eastAsia="Times New Roman" w:hAnsiTheme="minorHAnsi" w:cs="Arial"/>
          <w:b/>
          <w:lang w:val="es-ES" w:eastAsia="es-ES"/>
        </w:rPr>
        <w:t xml:space="preserve">Visión: </w:t>
      </w:r>
      <w:r w:rsidRPr="002C139C">
        <w:rPr>
          <w:rFonts w:asciiTheme="minorHAnsi" w:hAnsiTheme="minorHAnsi" w:cs="Arial"/>
          <w:u w:val="single"/>
        </w:rPr>
        <w:t xml:space="preserve">Somos un ente público con una organización profesional, que brinda soporte técnico y normativo para el desarrollo de la infraestructura hidráulica y sanitaria, para prestar los servicios públicos de suministro de agua a la población de la cabecera municipal de </w:t>
      </w:r>
      <w:proofErr w:type="spellStart"/>
      <w:r w:rsidRPr="002C139C">
        <w:rPr>
          <w:rFonts w:asciiTheme="minorHAnsi" w:hAnsiTheme="minorHAnsi" w:cs="Arial"/>
          <w:u w:val="single"/>
        </w:rPr>
        <w:t>Moroleón</w:t>
      </w:r>
      <w:proofErr w:type="spellEnd"/>
      <w:r w:rsidRPr="002C139C">
        <w:rPr>
          <w:rFonts w:asciiTheme="minorHAnsi" w:hAnsiTheme="minorHAnsi" w:cs="Arial"/>
          <w:u w:val="single"/>
        </w:rPr>
        <w:t>, haciendo que sean estos sustentables en el tiempo.</w:t>
      </w:r>
    </w:p>
    <w:p w:rsidR="007D1E76" w:rsidRDefault="007D1E76" w:rsidP="007D1E76">
      <w:pPr>
        <w:spacing w:after="0" w:line="240" w:lineRule="auto"/>
        <w:jc w:val="both"/>
        <w:rPr>
          <w:rFonts w:cs="Calibri"/>
        </w:rPr>
      </w:pPr>
    </w:p>
    <w:p w:rsidR="00C537EB" w:rsidRPr="00E74967" w:rsidRDefault="00C537EB"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2. Describir el pan</w:t>
      </w:r>
      <w:r w:rsidR="00E00323" w:rsidRPr="00E74967">
        <w:rPr>
          <w:rFonts w:cs="Calibri"/>
          <w:b/>
        </w:rPr>
        <w:t>orama Económico y Financiero:</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rsidR="00C537EB" w:rsidRPr="00E74967" w:rsidRDefault="00C537EB" w:rsidP="00C537EB">
      <w:pPr>
        <w:spacing w:after="0" w:line="240" w:lineRule="auto"/>
        <w:jc w:val="both"/>
        <w:rPr>
          <w:rFonts w:cs="Calibri"/>
        </w:rPr>
      </w:pPr>
    </w:p>
    <w:p w:rsidR="00C537EB" w:rsidRPr="00E74967" w:rsidRDefault="00C537EB" w:rsidP="00C537EB">
      <w:pPr>
        <w:spacing w:after="0" w:line="240" w:lineRule="auto"/>
        <w:jc w:val="both"/>
        <w:rPr>
          <w:rFonts w:cs="Calibri"/>
        </w:rPr>
      </w:pPr>
      <w:r w:rsidRPr="00F3348A">
        <w:rPr>
          <w:rFonts w:cs="Calibri"/>
          <w:u w:val="single"/>
        </w:rPr>
        <w:lastRenderedPageBreak/>
        <w:t xml:space="preserve">El Sistema Municipal de Agua Potable y Alcantarillado de </w:t>
      </w:r>
      <w:proofErr w:type="spellStart"/>
      <w:r w:rsidRPr="00F3348A">
        <w:rPr>
          <w:rFonts w:cs="Calibri"/>
          <w:u w:val="single"/>
        </w:rPr>
        <w:t>Moroleón</w:t>
      </w:r>
      <w:proofErr w:type="spellEnd"/>
      <w:r w:rsidRPr="00F3348A">
        <w:rPr>
          <w:rFonts w:cs="Calibri"/>
          <w:u w:val="single"/>
        </w:rPr>
        <w:t xml:space="preserve"> es un organismo público descentralizado de la Administración Pública Municipal con personalidad jurídica y patrimonio propio, se crea para la prestación de los servicios  públicos del agua potable, alcantarillado, saneamiento y tratamiento de aguas residuales en la cabecera Municipal de </w:t>
      </w:r>
      <w:proofErr w:type="spellStart"/>
      <w:r w:rsidRPr="00F3348A">
        <w:rPr>
          <w:rFonts w:cs="Calibri"/>
          <w:u w:val="single"/>
        </w:rPr>
        <w:t>Moroleón</w:t>
      </w:r>
      <w:proofErr w:type="spellEnd"/>
      <w:r w:rsidRPr="00F3348A">
        <w:rPr>
          <w:rFonts w:cs="Calibri"/>
          <w:u w:val="single"/>
        </w:rPr>
        <w:t>, Guanajuato.</w:t>
      </w:r>
    </w:p>
    <w:p w:rsidR="00C537EB" w:rsidRDefault="00C537EB" w:rsidP="00C537EB">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3. Autoriza</w:t>
      </w:r>
      <w:r w:rsidR="00E00323" w:rsidRPr="00E74967">
        <w:rPr>
          <w:rFonts w:cs="Calibri"/>
          <w:b/>
        </w:rPr>
        <w:t>ción e Historia: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informará sobre: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Fecha de creación del ente.</w:t>
      </w:r>
    </w:p>
    <w:p w:rsidR="00C537EB" w:rsidRDefault="00C537EB" w:rsidP="00C537EB">
      <w:pPr>
        <w:spacing w:after="0" w:line="240" w:lineRule="auto"/>
        <w:jc w:val="both"/>
        <w:rPr>
          <w:rFonts w:cs="Calibri"/>
        </w:rPr>
      </w:pPr>
    </w:p>
    <w:p w:rsidR="00C537EB" w:rsidRDefault="00C537EB" w:rsidP="00C537EB">
      <w:pPr>
        <w:spacing w:after="0" w:line="240" w:lineRule="auto"/>
        <w:jc w:val="both"/>
        <w:rPr>
          <w:rFonts w:cs="Calibri"/>
          <w:u w:val="single"/>
        </w:rPr>
      </w:pPr>
      <w:r w:rsidRPr="00F3348A">
        <w:rPr>
          <w:rFonts w:cs="Calibri"/>
          <w:u w:val="single"/>
        </w:rPr>
        <w:t xml:space="preserve">Como acontecía en muchas poblaciones del Estado de Guanajuato, </w:t>
      </w:r>
      <w:proofErr w:type="spellStart"/>
      <w:r w:rsidRPr="00F3348A">
        <w:rPr>
          <w:rFonts w:cs="Calibri"/>
          <w:u w:val="single"/>
        </w:rPr>
        <w:t>Moroleón</w:t>
      </w:r>
      <w:proofErr w:type="spellEnd"/>
      <w:r w:rsidRPr="00F3348A">
        <w:rPr>
          <w:rFonts w:cs="Calibri"/>
          <w:u w:val="single"/>
        </w:rPr>
        <w:t xml:space="preserve"> carecía desde su fundación del servicio de agua potable y para proveerse de este preciado l</w:t>
      </w:r>
      <w:r>
        <w:rPr>
          <w:rFonts w:cs="Calibri"/>
          <w:u w:val="single"/>
        </w:rPr>
        <w:t>í</w:t>
      </w:r>
      <w:r w:rsidRPr="00F3348A">
        <w:rPr>
          <w:rFonts w:cs="Calibri"/>
          <w:u w:val="single"/>
        </w:rPr>
        <w:t>qu</w:t>
      </w:r>
      <w:r>
        <w:rPr>
          <w:rFonts w:cs="Calibri"/>
          <w:u w:val="single"/>
        </w:rPr>
        <w:t>i</w:t>
      </w:r>
      <w:r w:rsidRPr="00F3348A">
        <w:rPr>
          <w:rFonts w:cs="Calibri"/>
          <w:u w:val="single"/>
        </w:rPr>
        <w:t xml:space="preserve">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w:t>
      </w:r>
      <w:proofErr w:type="spellStart"/>
      <w:r w:rsidRPr="00F3348A">
        <w:rPr>
          <w:rFonts w:cs="Calibri"/>
          <w:u w:val="single"/>
        </w:rPr>
        <w:t>Moroleón</w:t>
      </w:r>
      <w:proofErr w:type="spellEnd"/>
      <w:r w:rsidRPr="00F3348A">
        <w:rPr>
          <w:rFonts w:cs="Calibri"/>
          <w:u w:val="single"/>
        </w:rPr>
        <w:t xml:space="preserve"> fueran. Endémicas la tifoidea, paratifoidea, amibiasis y demás enfermedades gastrointestinales de origen hídrico, que hacían estragos tremendos especialmente entre los niños; por lo cual el Índice de mortalidad infantil era muy elevado.</w:t>
      </w:r>
    </w:p>
    <w:p w:rsidR="00C537EB" w:rsidRPr="00F3348A" w:rsidRDefault="00C537EB" w:rsidP="00C537EB">
      <w:pPr>
        <w:spacing w:after="0" w:line="240" w:lineRule="auto"/>
        <w:jc w:val="both"/>
        <w:rPr>
          <w:rFonts w:cs="Calibri"/>
          <w:u w:val="single"/>
        </w:rPr>
      </w:pPr>
    </w:p>
    <w:p w:rsidR="00C537EB" w:rsidRDefault="00C537EB" w:rsidP="00C537EB">
      <w:pPr>
        <w:spacing w:after="0" w:line="240" w:lineRule="auto"/>
        <w:jc w:val="both"/>
        <w:rPr>
          <w:rFonts w:cs="Calibri"/>
          <w:u w:val="single"/>
        </w:rPr>
      </w:pPr>
      <w:r w:rsidRPr="00F3348A">
        <w:rPr>
          <w:rFonts w:cs="Calibri"/>
          <w:u w:val="single"/>
        </w:rPr>
        <w:t>Siendo del todo indispensable la captación de agua potable para uso de la población, en el año de 1943 se constituy</w:t>
      </w:r>
      <w:r>
        <w:rPr>
          <w:rFonts w:cs="Calibri"/>
          <w:u w:val="single"/>
        </w:rPr>
        <w:t>ó</w:t>
      </w:r>
      <w:r w:rsidRPr="00F3348A">
        <w:rPr>
          <w:rFonts w:cs="Calibri"/>
          <w:u w:val="single"/>
        </w:rPr>
        <w:t xml:space="preserve">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rsidR="00C537EB" w:rsidRPr="00F3348A" w:rsidRDefault="00C537EB" w:rsidP="00C537EB">
      <w:pPr>
        <w:spacing w:after="0" w:line="240" w:lineRule="auto"/>
        <w:jc w:val="both"/>
        <w:rPr>
          <w:rFonts w:cs="Calibri"/>
          <w:u w:val="single"/>
        </w:rPr>
      </w:pPr>
    </w:p>
    <w:p w:rsidR="00C537EB" w:rsidRDefault="00C537EB" w:rsidP="00C537EB">
      <w:pPr>
        <w:spacing w:after="0" w:line="240" w:lineRule="auto"/>
        <w:jc w:val="both"/>
        <w:rPr>
          <w:rFonts w:cs="Calibri"/>
          <w:u w:val="single"/>
        </w:rPr>
      </w:pPr>
      <w:r w:rsidRPr="00F3348A">
        <w:rPr>
          <w:rFonts w:cs="Calibri"/>
          <w:u w:val="single"/>
        </w:rPr>
        <w:t>Para recabar la aportación económica del vecindario se emitieron bonos de uno, cinco, diez, cincuenta y cien pesos que fueron colocados .entre las diversas clases sociales, obteniéndose en poco tiempo la cantidad de $22,695.00.</w:t>
      </w:r>
    </w:p>
    <w:p w:rsidR="00C537EB" w:rsidRPr="00F3348A" w:rsidRDefault="00C537EB" w:rsidP="00C537EB">
      <w:pPr>
        <w:spacing w:after="0" w:line="240" w:lineRule="auto"/>
        <w:jc w:val="both"/>
        <w:rPr>
          <w:rFonts w:cs="Calibri"/>
          <w:u w:val="single"/>
        </w:rPr>
      </w:pPr>
    </w:p>
    <w:p w:rsidR="00C537EB" w:rsidRDefault="00C537EB" w:rsidP="00C537EB">
      <w:pPr>
        <w:spacing w:after="0" w:line="240" w:lineRule="auto"/>
        <w:jc w:val="both"/>
        <w:rPr>
          <w:rFonts w:cs="Calibri"/>
          <w:u w:val="single"/>
        </w:rPr>
      </w:pPr>
      <w:r w:rsidRPr="00F3348A">
        <w:rPr>
          <w:rFonts w:cs="Calibri"/>
          <w:u w:val="single"/>
        </w:rPr>
        <w:t>Al sobrevenir la caída del régimen del señor Don Ernesto Hidalgo, asumió el poder el señor Lic. Nicéforo Guerrero. Este mandatario determine que las obras del servicio de agua potable fueran realizadas por  la Secretaria de Recursos Hidráulicos, siendo financiada la empresa por un Banco de Crédito. En cuanto a la cantidad recaudada hasta entonces opina que se destinara para Llevar a cabo alguna otra obra que beneficiara a la población; pero los integrantes del Comit</w:t>
      </w:r>
      <w:r>
        <w:rPr>
          <w:rFonts w:cs="Calibri"/>
          <w:u w:val="single"/>
        </w:rPr>
        <w:t>é</w:t>
      </w:r>
      <w:r w:rsidRPr="00F3348A">
        <w:rPr>
          <w:rFonts w:cs="Calibri"/>
          <w:u w:val="single"/>
        </w:rPr>
        <w:t>, para evitar críticas y malas interpretaciones, acordaron en sesión extraordinaria celebrada el 23 de mayo de 1947 devolver sus cuotas a los donantes, cosa  que se realizó con toda eficacia y puntualidad.</w:t>
      </w:r>
    </w:p>
    <w:p w:rsidR="00C537EB" w:rsidRPr="00F3348A" w:rsidRDefault="00C537EB" w:rsidP="00C537EB">
      <w:pPr>
        <w:spacing w:after="0" w:line="240" w:lineRule="auto"/>
        <w:jc w:val="both"/>
        <w:rPr>
          <w:rFonts w:cs="Calibri"/>
          <w:u w:val="single"/>
        </w:rPr>
      </w:pPr>
    </w:p>
    <w:p w:rsidR="00C537EB" w:rsidRDefault="00C537EB" w:rsidP="00C537EB">
      <w:pPr>
        <w:spacing w:after="0" w:line="240" w:lineRule="auto"/>
        <w:jc w:val="both"/>
        <w:rPr>
          <w:rFonts w:cs="Calibri"/>
          <w:u w:val="single"/>
        </w:rPr>
      </w:pPr>
      <w:r w:rsidRPr="00F3348A">
        <w:rPr>
          <w:rFonts w:cs="Calibri"/>
          <w:u w:val="single"/>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w:t>
      </w:r>
      <w:r>
        <w:rPr>
          <w:rFonts w:cs="Calibri"/>
          <w:u w:val="single"/>
        </w:rPr>
        <w:t>ú</w:t>
      </w:r>
      <w:r w:rsidRPr="00F3348A">
        <w:rPr>
          <w:rFonts w:cs="Calibri"/>
          <w:u w:val="single"/>
        </w:rPr>
        <w:t>blicas.</w:t>
      </w:r>
    </w:p>
    <w:p w:rsidR="00C537EB" w:rsidRPr="00F3348A" w:rsidRDefault="00C537EB" w:rsidP="00C537EB">
      <w:pPr>
        <w:spacing w:after="0" w:line="240" w:lineRule="auto"/>
        <w:jc w:val="both"/>
        <w:rPr>
          <w:rFonts w:cs="Calibri"/>
          <w:u w:val="single"/>
        </w:rPr>
      </w:pPr>
    </w:p>
    <w:p w:rsidR="00C537EB" w:rsidRDefault="00C537EB" w:rsidP="00C537EB">
      <w:pPr>
        <w:spacing w:after="0" w:line="240" w:lineRule="auto"/>
        <w:jc w:val="both"/>
        <w:rPr>
          <w:rFonts w:cs="Calibri"/>
          <w:u w:val="single"/>
        </w:rPr>
      </w:pPr>
      <w:r w:rsidRPr="00F3348A">
        <w:rPr>
          <w:rFonts w:cs="Calibri"/>
          <w:u w:val="single"/>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rsidR="00C537EB" w:rsidRPr="00F3348A" w:rsidRDefault="00C537EB" w:rsidP="00C537EB">
      <w:pPr>
        <w:spacing w:after="0" w:line="240" w:lineRule="auto"/>
        <w:jc w:val="both"/>
        <w:rPr>
          <w:rFonts w:cs="Calibri"/>
          <w:u w:val="single"/>
        </w:rPr>
      </w:pPr>
    </w:p>
    <w:p w:rsidR="00C537EB" w:rsidRDefault="00C537EB" w:rsidP="00C537EB">
      <w:pPr>
        <w:spacing w:after="0" w:line="240" w:lineRule="auto"/>
        <w:jc w:val="both"/>
        <w:rPr>
          <w:rFonts w:cs="Calibri"/>
          <w:u w:val="single"/>
        </w:rPr>
      </w:pPr>
      <w:r w:rsidRPr="00F3348A">
        <w:rPr>
          <w:rFonts w:cs="Calibri"/>
          <w:u w:val="single"/>
        </w:rPr>
        <w:t xml:space="preserve">Como este pozo ha disminuido en su cuantía de agua, esta ha tenido que ser racionada, cosa que no basta para las necesidades de las poblaciones de </w:t>
      </w:r>
      <w:proofErr w:type="spellStart"/>
      <w:r w:rsidRPr="00F3348A">
        <w:rPr>
          <w:rFonts w:cs="Calibri"/>
          <w:u w:val="single"/>
        </w:rPr>
        <w:t>Uriangato</w:t>
      </w:r>
      <w:proofErr w:type="spellEnd"/>
      <w:r w:rsidRPr="00F3348A">
        <w:rPr>
          <w:rFonts w:cs="Calibri"/>
          <w:u w:val="single"/>
        </w:rPr>
        <w:t xml:space="preserve"> y </w:t>
      </w:r>
      <w:proofErr w:type="spellStart"/>
      <w:r w:rsidRPr="00F3348A">
        <w:rPr>
          <w:rFonts w:cs="Calibri"/>
          <w:u w:val="single"/>
        </w:rPr>
        <w:t>Moroleón</w:t>
      </w:r>
      <w:proofErr w:type="spellEnd"/>
      <w:r w:rsidRPr="00F3348A">
        <w:rPr>
          <w:rFonts w:cs="Calibri"/>
          <w:u w:val="single"/>
        </w:rPr>
        <w:t>, Por eso desde hace tiempo y con la intervención del señor Luis Figueroa se hicieron nuevas gestiones para que se perforara otro pozo en los terrenos del Rancho del Jinete, el cual una vez que se ponga a funcionar para remediar la escasez del l</w:t>
      </w:r>
      <w:r>
        <w:rPr>
          <w:rFonts w:cs="Calibri"/>
          <w:u w:val="single"/>
        </w:rPr>
        <w:t>í</w:t>
      </w:r>
      <w:r w:rsidRPr="00F3348A">
        <w:rPr>
          <w:rFonts w:cs="Calibri"/>
          <w:u w:val="single"/>
        </w:rPr>
        <w:t>qu</w:t>
      </w:r>
      <w:r>
        <w:rPr>
          <w:rFonts w:cs="Calibri"/>
          <w:u w:val="single"/>
        </w:rPr>
        <w:t>i</w:t>
      </w:r>
      <w:r w:rsidRPr="00F3348A">
        <w:rPr>
          <w:rFonts w:cs="Calibri"/>
          <w:u w:val="single"/>
        </w:rPr>
        <w:t>do potable que sufre en la actualidad nuestra población.</w:t>
      </w:r>
    </w:p>
    <w:p w:rsidR="00C537EB" w:rsidRPr="00F3348A" w:rsidRDefault="00C537EB" w:rsidP="00C537EB">
      <w:pPr>
        <w:spacing w:after="0" w:line="240" w:lineRule="auto"/>
        <w:jc w:val="both"/>
        <w:rPr>
          <w:rFonts w:cs="Calibri"/>
          <w:u w:val="single"/>
        </w:rPr>
      </w:pPr>
    </w:p>
    <w:p w:rsidR="00C537EB" w:rsidRPr="00E74967" w:rsidRDefault="00C537EB" w:rsidP="00C537EB">
      <w:pPr>
        <w:spacing w:after="0" w:line="240" w:lineRule="auto"/>
        <w:jc w:val="both"/>
        <w:rPr>
          <w:rFonts w:cs="Calibri"/>
        </w:rPr>
      </w:pPr>
      <w:r w:rsidRPr="00F3348A">
        <w:rPr>
          <w:rFonts w:cs="Calibri"/>
          <w:u w:val="single"/>
        </w:rPr>
        <w:t xml:space="preserve">Con fecha 19 de Julio de 1994 se publica en el periódico oficial, de Guanajuato con numero 57; se crea para prestación del Servicio Público de Agua Potable y Alcantarillado en la cabecera Municipal de </w:t>
      </w:r>
      <w:proofErr w:type="spellStart"/>
      <w:r w:rsidRPr="00F3348A">
        <w:rPr>
          <w:rFonts w:cs="Calibri"/>
          <w:u w:val="single"/>
        </w:rPr>
        <w:t>Moroleón</w:t>
      </w:r>
      <w:proofErr w:type="spellEnd"/>
      <w:r w:rsidRPr="00F3348A">
        <w:rPr>
          <w:rFonts w:cs="Calibri"/>
          <w:u w:val="single"/>
        </w:rPr>
        <w:t>, Guanajuato</w:t>
      </w:r>
      <w:r>
        <w:rPr>
          <w:rFonts w:cs="Calibri"/>
          <w:u w:val="single"/>
        </w:rPr>
        <w:t>.</w:t>
      </w:r>
    </w:p>
    <w:p w:rsidR="00C537EB" w:rsidRDefault="00C537EB" w:rsidP="00C537EB">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w:t>
      </w:r>
      <w:r w:rsidR="00657009" w:rsidRPr="00E74967">
        <w:rPr>
          <w:rFonts w:cs="Calibri"/>
        </w:rPr>
        <w:t>______________</w:t>
      </w:r>
      <w:r w:rsidRPr="00E74967">
        <w:rPr>
          <w:rFonts w:cs="Calibri"/>
        </w:rPr>
        <w:t>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 xml:space="preserve">4. </w:t>
      </w:r>
      <w:r w:rsidR="00E00323" w:rsidRPr="00E74967">
        <w:rPr>
          <w:rFonts w:cs="Calibri"/>
          <w:b/>
        </w:rPr>
        <w:t>Organización y Objeto Social:</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informará sobre: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Objeto social.</w:t>
      </w:r>
    </w:p>
    <w:p w:rsidR="00C537EB" w:rsidRDefault="00C537EB" w:rsidP="00C537EB">
      <w:pPr>
        <w:spacing w:after="0" w:line="240" w:lineRule="auto"/>
        <w:jc w:val="both"/>
        <w:rPr>
          <w:rFonts w:cs="Calibri"/>
          <w:u w:val="single"/>
        </w:rPr>
      </w:pPr>
    </w:p>
    <w:p w:rsidR="00C537EB" w:rsidRPr="00E74967" w:rsidRDefault="00C537EB" w:rsidP="00C537EB">
      <w:pPr>
        <w:spacing w:after="0" w:line="240" w:lineRule="auto"/>
        <w:jc w:val="both"/>
        <w:rPr>
          <w:rFonts w:cs="Calibri"/>
        </w:rPr>
      </w:pPr>
      <w:r w:rsidRPr="001B3D94">
        <w:rPr>
          <w:rFonts w:cs="Calibri"/>
          <w:u w:val="single"/>
        </w:rPr>
        <w:t xml:space="preserve">Lograr un </w:t>
      </w:r>
      <w:r>
        <w:rPr>
          <w:rFonts w:cs="Calibri"/>
          <w:u w:val="single"/>
        </w:rPr>
        <w:t>m</w:t>
      </w:r>
      <w:r w:rsidRPr="001B3D94">
        <w:rPr>
          <w:rFonts w:cs="Calibri"/>
          <w:u w:val="single"/>
        </w:rPr>
        <w:t xml:space="preserve">anejo eficiente del </w:t>
      </w:r>
      <w:r>
        <w:rPr>
          <w:rFonts w:cs="Calibri"/>
          <w:u w:val="single"/>
        </w:rPr>
        <w:t>a</w:t>
      </w:r>
      <w:r w:rsidRPr="001B3D94">
        <w:rPr>
          <w:rFonts w:cs="Calibri"/>
          <w:u w:val="single"/>
        </w:rPr>
        <w:t xml:space="preserve">gua para garantizar la cobertura y calidad de los </w:t>
      </w:r>
      <w:r>
        <w:rPr>
          <w:rFonts w:cs="Calibri"/>
          <w:u w:val="single"/>
        </w:rPr>
        <w:t>s</w:t>
      </w:r>
      <w:r w:rsidRPr="001B3D94">
        <w:rPr>
          <w:rFonts w:cs="Calibri"/>
          <w:u w:val="single"/>
        </w:rPr>
        <w:t xml:space="preserve">ervicios de </w:t>
      </w:r>
      <w:r>
        <w:rPr>
          <w:rFonts w:cs="Calibri"/>
          <w:u w:val="single"/>
        </w:rPr>
        <w:t>a</w:t>
      </w:r>
      <w:r w:rsidRPr="001B3D94">
        <w:rPr>
          <w:rFonts w:cs="Calibri"/>
          <w:u w:val="single"/>
        </w:rPr>
        <w:t xml:space="preserve">gua </w:t>
      </w:r>
      <w:r>
        <w:rPr>
          <w:rFonts w:cs="Calibri"/>
          <w:u w:val="single"/>
        </w:rPr>
        <w:t>p</w:t>
      </w:r>
      <w:r w:rsidRPr="001B3D94">
        <w:rPr>
          <w:rFonts w:cs="Calibri"/>
          <w:u w:val="single"/>
        </w:rPr>
        <w:t xml:space="preserve">otable y </w:t>
      </w:r>
      <w:r>
        <w:rPr>
          <w:rFonts w:cs="Calibri"/>
          <w:u w:val="single"/>
        </w:rPr>
        <w:t>a</w:t>
      </w:r>
      <w:r w:rsidRPr="001B3D94">
        <w:rPr>
          <w:rFonts w:cs="Calibri"/>
          <w:u w:val="single"/>
        </w:rPr>
        <w:t xml:space="preserve">lcantarillado; y dar </w:t>
      </w:r>
      <w:r>
        <w:rPr>
          <w:rFonts w:cs="Calibri"/>
          <w:u w:val="single"/>
        </w:rPr>
        <w:t>m</w:t>
      </w:r>
      <w:r w:rsidRPr="001B3D94">
        <w:rPr>
          <w:rFonts w:cs="Calibri"/>
          <w:u w:val="single"/>
        </w:rPr>
        <w:t xml:space="preserve">antenimiento preventivo y correctivo a las </w:t>
      </w:r>
      <w:r>
        <w:rPr>
          <w:rFonts w:cs="Calibri"/>
          <w:u w:val="single"/>
        </w:rPr>
        <w:t>r</w:t>
      </w:r>
      <w:r w:rsidRPr="001B3D94">
        <w:rPr>
          <w:rFonts w:cs="Calibri"/>
          <w:u w:val="single"/>
        </w:rPr>
        <w:t xml:space="preserve">edes de </w:t>
      </w:r>
      <w:r>
        <w:rPr>
          <w:rFonts w:cs="Calibri"/>
          <w:u w:val="single"/>
        </w:rPr>
        <w:t>a</w:t>
      </w:r>
      <w:r w:rsidRPr="001B3D94">
        <w:rPr>
          <w:rFonts w:cs="Calibri"/>
          <w:u w:val="single"/>
        </w:rPr>
        <w:t xml:space="preserve">gua </w:t>
      </w:r>
      <w:r>
        <w:rPr>
          <w:rFonts w:cs="Calibri"/>
          <w:u w:val="single"/>
        </w:rPr>
        <w:t>p</w:t>
      </w:r>
      <w:r w:rsidRPr="001B3D94">
        <w:rPr>
          <w:rFonts w:cs="Calibri"/>
          <w:u w:val="single"/>
        </w:rPr>
        <w:t xml:space="preserve">otable y </w:t>
      </w:r>
      <w:r>
        <w:rPr>
          <w:rFonts w:cs="Calibri"/>
          <w:u w:val="single"/>
        </w:rPr>
        <w:t>a</w:t>
      </w:r>
      <w:r w:rsidRPr="001B3D94">
        <w:rPr>
          <w:rFonts w:cs="Calibri"/>
          <w:u w:val="single"/>
        </w:rPr>
        <w:t>lcantarillado para garantizar su funcionalidad</w:t>
      </w:r>
      <w:r>
        <w:rPr>
          <w:rFonts w:cs="Calibri"/>
          <w:u w:val="single"/>
        </w:rPr>
        <w:t>.</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Principal actividad.</w:t>
      </w:r>
    </w:p>
    <w:p w:rsidR="00C537EB" w:rsidRDefault="00C537EB" w:rsidP="00C537EB">
      <w:pPr>
        <w:spacing w:after="0" w:line="240" w:lineRule="auto"/>
        <w:jc w:val="both"/>
        <w:rPr>
          <w:rFonts w:cs="Calibri"/>
        </w:rPr>
      </w:pPr>
    </w:p>
    <w:p w:rsidR="00C537EB" w:rsidRPr="00E74967" w:rsidRDefault="00C537EB" w:rsidP="00C537EB">
      <w:pPr>
        <w:spacing w:after="0" w:line="240" w:lineRule="auto"/>
        <w:jc w:val="both"/>
        <w:rPr>
          <w:rFonts w:cs="Calibri"/>
        </w:rPr>
      </w:pPr>
      <w:r w:rsidRPr="001B3D94">
        <w:rPr>
          <w:rFonts w:cs="Calibri"/>
          <w:u w:val="single"/>
        </w:rPr>
        <w:t>Captación, Tratamiento y Suministro de Agua para uso Doméstico.</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Ejercicio fiscal (mencionar por ejemplo: enero a diciembre de 201</w:t>
      </w:r>
      <w:r w:rsidR="004C0E86">
        <w:rPr>
          <w:rFonts w:cs="Calibri"/>
        </w:rPr>
        <w:t>6</w:t>
      </w:r>
      <w:r w:rsidRPr="00E74967">
        <w:rPr>
          <w:rFonts w:cs="Calibri"/>
        </w:rPr>
        <w:t>).</w:t>
      </w:r>
    </w:p>
    <w:p w:rsidR="00C537EB" w:rsidRDefault="00C537EB" w:rsidP="00C537EB">
      <w:pPr>
        <w:spacing w:after="0" w:line="240" w:lineRule="auto"/>
        <w:jc w:val="both"/>
        <w:rPr>
          <w:rFonts w:cs="Calibri"/>
        </w:rPr>
      </w:pPr>
    </w:p>
    <w:p w:rsidR="00C537EB" w:rsidRPr="00E74967" w:rsidRDefault="00C537EB" w:rsidP="00C537EB">
      <w:pPr>
        <w:spacing w:after="0" w:line="240" w:lineRule="auto"/>
        <w:jc w:val="both"/>
        <w:rPr>
          <w:rFonts w:cs="Calibri"/>
        </w:rPr>
      </w:pPr>
      <w:r>
        <w:rPr>
          <w:rFonts w:cs="Calibri"/>
          <w:u w:val="single"/>
        </w:rPr>
        <w:t>Corresponde al año de calendario, d</w:t>
      </w:r>
      <w:r w:rsidRPr="001B3D94">
        <w:rPr>
          <w:rFonts w:cs="Calibri"/>
          <w:u w:val="single"/>
        </w:rPr>
        <w:t>el 01 de Enero al 31 de Diciembre</w:t>
      </w:r>
      <w:r>
        <w:rPr>
          <w:rFonts w:cs="Calibri"/>
          <w:u w:val="single"/>
        </w:rPr>
        <w:t xml:space="preserve"> de 2016</w:t>
      </w:r>
      <w:r w:rsidRPr="001B3D94">
        <w:rPr>
          <w:rFonts w:cs="Calibri"/>
          <w:u w:val="single"/>
        </w:rPr>
        <w:t>.</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rsidR="00C537EB" w:rsidRDefault="00C537EB" w:rsidP="00C537EB">
      <w:pPr>
        <w:spacing w:after="0" w:line="240" w:lineRule="auto"/>
        <w:jc w:val="both"/>
        <w:rPr>
          <w:rFonts w:cs="Calibri"/>
        </w:rPr>
      </w:pPr>
    </w:p>
    <w:p w:rsidR="00C537EB" w:rsidRPr="00E74967" w:rsidRDefault="00C537EB" w:rsidP="00C537EB">
      <w:pPr>
        <w:spacing w:after="0" w:line="240" w:lineRule="auto"/>
        <w:jc w:val="both"/>
        <w:rPr>
          <w:rFonts w:cs="Calibri"/>
        </w:rPr>
      </w:pPr>
      <w:r w:rsidRPr="001B3D94">
        <w:rPr>
          <w:rFonts w:cs="Calibri"/>
          <w:u w:val="single"/>
        </w:rPr>
        <w:t xml:space="preserve">Personas Morales con Fines </w:t>
      </w:r>
      <w:r>
        <w:rPr>
          <w:rFonts w:cs="Calibri"/>
          <w:u w:val="single"/>
        </w:rPr>
        <w:t>N</w:t>
      </w:r>
      <w:r w:rsidRPr="001B3D94">
        <w:rPr>
          <w:rFonts w:cs="Calibri"/>
          <w:u w:val="single"/>
        </w:rPr>
        <w:t>o Lucrativos.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rsidR="00C537EB" w:rsidRDefault="00C537EB" w:rsidP="00C537EB">
      <w:pPr>
        <w:spacing w:after="0" w:line="240" w:lineRule="auto"/>
        <w:jc w:val="both"/>
        <w:rPr>
          <w:rFonts w:cs="Calibri"/>
        </w:rPr>
      </w:pP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ISR por sueldos y salarios e ingresos asimilados a salarios.</w:t>
      </w:r>
    </w:p>
    <w:p w:rsidR="00C537EB" w:rsidRPr="00FE133B" w:rsidRDefault="00C537EB" w:rsidP="00C537EB">
      <w:pPr>
        <w:spacing w:after="0" w:line="240" w:lineRule="auto"/>
        <w:jc w:val="both"/>
        <w:rPr>
          <w:rFonts w:cs="Calibri"/>
        </w:rPr>
      </w:pPr>
      <w:r w:rsidRPr="00FE133B">
        <w:rPr>
          <w:rFonts w:cs="Calibri"/>
        </w:rPr>
        <w:lastRenderedPageBreak/>
        <w:t></w:t>
      </w:r>
      <w:r w:rsidRPr="00FE133B">
        <w:rPr>
          <w:rFonts w:cs="Calibri"/>
        </w:rPr>
        <w:tab/>
      </w:r>
      <w:r>
        <w:rPr>
          <w:rFonts w:cs="Calibri"/>
        </w:rPr>
        <w:t>Declaración informativa anual de pagos y retenciones de servicios profesionales. Personas Morales. Impuestos Sobre la Renta.</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Declaración informativa de IVA con la anual de ISR.</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rsidR="00C537EB" w:rsidRDefault="00C537EB" w:rsidP="00C537EB">
      <w:pPr>
        <w:spacing w:after="0" w:line="240" w:lineRule="auto"/>
        <w:jc w:val="both"/>
        <w:rPr>
          <w:rFonts w:cs="Calibri"/>
        </w:rPr>
      </w:pPr>
      <w:r w:rsidRPr="00FE133B">
        <w:rPr>
          <w:rFonts w:cs="Calibri"/>
        </w:rPr>
        <w:t></w:t>
      </w:r>
      <w:r w:rsidRPr="00FE133B">
        <w:rPr>
          <w:rFonts w:cs="Calibri"/>
        </w:rPr>
        <w:tab/>
      </w:r>
      <w:r>
        <w:rPr>
          <w:rFonts w:cs="Calibri"/>
        </w:rPr>
        <w:t>Informativa anual del subsidio para el empleo.</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Pago definitivo trimestral de Derechos por Extracción de Aguas Nacionales.</w:t>
      </w:r>
    </w:p>
    <w:p w:rsidR="00C537EB" w:rsidRPr="00FE133B" w:rsidRDefault="00C537EB" w:rsidP="00C537EB">
      <w:pPr>
        <w:spacing w:after="0" w:line="240" w:lineRule="auto"/>
        <w:jc w:val="both"/>
        <w:rPr>
          <w:rFonts w:cs="Calibri"/>
        </w:rPr>
      </w:pPr>
      <w:r w:rsidRPr="00FE133B">
        <w:rPr>
          <w:rFonts w:cs="Calibri"/>
        </w:rPr>
        <w:t></w:t>
      </w:r>
      <w:r w:rsidRPr="00FE133B">
        <w:rPr>
          <w:rFonts w:cs="Calibri"/>
        </w:rPr>
        <w:tab/>
      </w:r>
      <w:r>
        <w:rPr>
          <w:rFonts w:cs="Calibri"/>
        </w:rPr>
        <w:t>Pago definitivo trimestral de Derechos por Descarga de Aguas Residuales.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Estructura organizacional básica.</w:t>
      </w:r>
    </w:p>
    <w:p w:rsidR="007D1E76" w:rsidRPr="00E74967" w:rsidRDefault="007D1E76" w:rsidP="007D1E76">
      <w:pPr>
        <w:spacing w:after="0" w:line="240" w:lineRule="auto"/>
        <w:ind w:firstLine="708"/>
        <w:jc w:val="both"/>
        <w:rPr>
          <w:rFonts w:cs="Calibri"/>
        </w:rPr>
      </w:pPr>
      <w:r w:rsidRPr="00E74967">
        <w:rPr>
          <w:rFonts w:cs="Calibri"/>
        </w:rPr>
        <w:t>*Anexar organigrama de la entidad.</w:t>
      </w:r>
    </w:p>
    <w:p w:rsidR="007D1E76" w:rsidRDefault="00C537EB" w:rsidP="007D1E76">
      <w:pPr>
        <w:spacing w:after="0" w:line="240" w:lineRule="auto"/>
        <w:jc w:val="both"/>
        <w:rPr>
          <w:rFonts w:cs="Calibri"/>
        </w:rPr>
      </w:pPr>
      <w:r>
        <w:rPr>
          <w:rFonts w:cs="Calibri"/>
          <w:noProof/>
          <w:lang w:eastAsia="es-MX"/>
        </w:rPr>
        <w:drawing>
          <wp:anchor distT="0" distB="0" distL="114300" distR="114300" simplePos="0" relativeHeight="251659264" behindDoc="1" locked="0" layoutInCell="1" allowOverlap="1" wp14:anchorId="77C6D9FA" wp14:editId="22A549ED">
            <wp:simplePos x="0" y="0"/>
            <wp:positionH relativeFrom="column">
              <wp:posOffset>-379648</wp:posOffset>
            </wp:positionH>
            <wp:positionV relativeFrom="paragraph">
              <wp:posOffset>150718</wp:posOffset>
            </wp:positionV>
            <wp:extent cx="7291817" cy="4702628"/>
            <wp:effectExtent l="0" t="0" r="4445" b="317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96612" cy="4705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C537EB" w:rsidRDefault="00C537EB"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5. Bases de Preparació</w:t>
      </w:r>
      <w:r w:rsidR="00E00323" w:rsidRPr="00E74967">
        <w:rPr>
          <w:rFonts w:cs="Calibri"/>
          <w:b/>
        </w:rPr>
        <w:t>n de los Estados Financieros:</w:t>
      </w:r>
    </w:p>
    <w:p w:rsidR="007D1E76" w:rsidRPr="00E74967" w:rsidRDefault="007D1E76" w:rsidP="007D1E76">
      <w:pPr>
        <w:spacing w:after="0" w:line="240" w:lineRule="auto"/>
        <w:jc w:val="both"/>
        <w:rPr>
          <w:rFonts w:cs="Calibri"/>
        </w:rPr>
      </w:pPr>
      <w:r w:rsidRPr="00E74967">
        <w:rPr>
          <w:rFonts w:cs="Calibri"/>
        </w:rPr>
        <w:t>Se informará sobre: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sidRPr="00D76390">
        <w:rPr>
          <w:rFonts w:cs="Calibri"/>
          <w:u w:val="single"/>
        </w:rPr>
        <w:t>El 31 de diciembre de 2008 fue publicada en el Diario Oficial de la Federación la Ley General de Contabilidad Gubernamental, basándonos en los lineamientos que emite el Consejo Nacional de Amortización Contable</w:t>
      </w:r>
      <w:r>
        <w:rPr>
          <w:rFonts w:cs="Calibri"/>
          <w:u w:val="single"/>
        </w:rPr>
        <w:t xml:space="preserve"> respecto al Sistema de Contabilidad y formulación de Estados Financieros</w:t>
      </w:r>
      <w:r w:rsidRPr="00D76390">
        <w:rPr>
          <w:rFonts w:cs="Calibri"/>
          <w:u w:val="single"/>
        </w:rPr>
        <w:t>.</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__________________________________________________________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Postulados básicos.</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sidRPr="004E1B5C">
        <w:rPr>
          <w:rFonts w:cs="Calibri"/>
          <w:u w:val="single"/>
        </w:rPr>
        <w:t xml:space="preserve">El </w:t>
      </w:r>
      <w:r>
        <w:rPr>
          <w:rFonts w:cs="Calibri"/>
          <w:u w:val="single"/>
        </w:rPr>
        <w:t>E</w:t>
      </w:r>
      <w:r w:rsidRPr="004E1B5C">
        <w:rPr>
          <w:rFonts w:cs="Calibri"/>
          <w:u w:val="single"/>
        </w:rPr>
        <w:t>nte Público registra sus operaciones basándose en los postulados básicos para cumplir de la mejor manera en el razonamiento, análisis, interpretación y forma de presentar los Estados Financieros.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__________________________________________________________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*Revelar las nuevas políticas de reconocimiento: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*Plan de implementación:</w:t>
      </w:r>
    </w:p>
    <w:p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6. Políticas de</w:t>
      </w:r>
      <w:r w:rsidR="00E00323" w:rsidRPr="00E74967">
        <w:rPr>
          <w:rFonts w:cs="Calibri"/>
          <w:b/>
        </w:rPr>
        <w:t xml:space="preserve"> Contabilidad Significativas: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informará sobre: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Reservas: objetivo de su creación, monto y plazo:</w:t>
      </w:r>
    </w:p>
    <w:p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j)</w:t>
      </w:r>
      <w:r w:rsidRPr="00E74967">
        <w:rPr>
          <w:rFonts w:cs="Calibri"/>
        </w:rPr>
        <w:t xml:space="preserve"> Depuración y cancelación de saldos: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w:t>
      </w:r>
      <w:r w:rsidR="00E00323" w:rsidRPr="00E74967">
        <w:rPr>
          <w:rFonts w:cs="Calibri"/>
        </w:rPr>
        <w:t>_____________________________</w:t>
      </w:r>
      <w:r w:rsidR="00657009" w:rsidRPr="00657009">
        <w:rPr>
          <w:rFonts w:cs="Calibri"/>
        </w:rPr>
        <w:t>_________________________</w:t>
      </w:r>
    </w:p>
    <w:p w:rsidR="007D1E76" w:rsidRPr="00E74967" w:rsidRDefault="007D1E76" w:rsidP="007D1E76">
      <w:pPr>
        <w:spacing w:after="0" w:line="240" w:lineRule="auto"/>
        <w:jc w:val="both"/>
        <w:rPr>
          <w:rFonts w:cs="Calibri"/>
        </w:rPr>
      </w:pPr>
    </w:p>
    <w:p w:rsidR="00E00323" w:rsidRPr="00E74967" w:rsidRDefault="00E00323"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7. Posición en Moneda Extranjera y Pro</w:t>
      </w:r>
      <w:r w:rsidR="00E00323" w:rsidRPr="00E74967">
        <w:rPr>
          <w:rFonts w:cs="Calibri"/>
          <w:b/>
        </w:rPr>
        <w:t>tección por Riesgo Cambiario:</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informará sobre: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Activos en moneda extranjera:</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Pasivos en moneda extranjera:</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 xml:space="preserve">c) </w:t>
      </w:r>
      <w:r w:rsidRPr="00E74967">
        <w:rPr>
          <w:rFonts w:cs="Calibri"/>
        </w:rPr>
        <w:t>Posición en moneda extranjera:</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Tipo de cambio:</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 xml:space="preserve">e) </w:t>
      </w:r>
      <w:r w:rsidRPr="00E74967">
        <w:rPr>
          <w:rFonts w:cs="Calibri"/>
        </w:rPr>
        <w:t>Equivalente en moneda nacional:</w:t>
      </w:r>
    </w:p>
    <w:p w:rsidR="00527920" w:rsidRDefault="00527920" w:rsidP="00527920">
      <w:pPr>
        <w:spacing w:after="0" w:line="240" w:lineRule="auto"/>
        <w:jc w:val="both"/>
        <w:rPr>
          <w:rFonts w:cs="Calibri"/>
        </w:rPr>
      </w:pPr>
    </w:p>
    <w:p w:rsidR="00527920" w:rsidRPr="00E74967" w:rsidRDefault="00527920" w:rsidP="00527920">
      <w:pPr>
        <w:spacing w:after="0" w:line="240" w:lineRule="auto"/>
        <w:jc w:val="both"/>
        <w:rPr>
          <w:rFonts w:cs="Calibri"/>
        </w:rPr>
      </w:pPr>
      <w:r>
        <w:rPr>
          <w:rFonts w:cs="Calibri"/>
          <w:u w:val="single"/>
        </w:rPr>
        <w:t>No Aplica.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Lo anterior por cada tipo de moneda extranjera que se encuentre en los rubros de activo y pasivo.</w:t>
      </w:r>
    </w:p>
    <w:p w:rsidR="007D1E76" w:rsidRPr="00E74967" w:rsidRDefault="007D1E76" w:rsidP="007D1E76">
      <w:pPr>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 xml:space="preserve">8. </w:t>
      </w:r>
      <w:r w:rsidR="00E00323" w:rsidRPr="00E74967">
        <w:rPr>
          <w:rFonts w:cs="Calibri"/>
          <w:b/>
        </w:rPr>
        <w:t>Reporte Analítico del Activo:</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Debe mostrar la siguien</w:t>
      </w:r>
      <w:r w:rsidR="00E00323" w:rsidRPr="00E74967">
        <w:rPr>
          <w:rFonts w:cs="Calibri"/>
        </w:rPr>
        <w:t>te información:</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rsidR="00527920" w:rsidRDefault="00527920" w:rsidP="00527920">
      <w:pPr>
        <w:spacing w:after="0" w:line="240" w:lineRule="auto"/>
        <w:jc w:val="both"/>
        <w:rPr>
          <w:rFonts w:cs="Calibri"/>
        </w:rPr>
      </w:pPr>
    </w:p>
    <w:p w:rsidR="00527920" w:rsidRPr="00983744" w:rsidRDefault="00527920" w:rsidP="00527920">
      <w:pPr>
        <w:spacing w:after="0" w:line="240" w:lineRule="auto"/>
        <w:jc w:val="both"/>
        <w:rPr>
          <w:rFonts w:cs="Calibri"/>
          <w:u w:val="single"/>
        </w:rPr>
      </w:pPr>
      <w:r w:rsidRPr="00983744">
        <w:rPr>
          <w:rFonts w:cs="Calibri"/>
          <w:u w:val="single"/>
        </w:rPr>
        <w:t>Parámetros de Estimación de Vida Útil publicad</w:t>
      </w:r>
      <w:r>
        <w:rPr>
          <w:rFonts w:cs="Calibri"/>
          <w:u w:val="single"/>
        </w:rPr>
        <w:t>o</w:t>
      </w:r>
      <w:r w:rsidRPr="00983744">
        <w:rPr>
          <w:rFonts w:cs="Calibri"/>
          <w:u w:val="single"/>
        </w:rPr>
        <w:t>s en el Diario Oficial con fecha 15 de agosto de 2012.</w:t>
      </w:r>
    </w:p>
    <w:p w:rsidR="007D1E76" w:rsidRPr="00E74967" w:rsidRDefault="007D1E76" w:rsidP="007D1E76">
      <w:pPr>
        <w:spacing w:after="0" w:line="240" w:lineRule="auto"/>
        <w:jc w:val="both"/>
        <w:rPr>
          <w:rFonts w:cs="Calibri"/>
        </w:rPr>
      </w:pPr>
      <w:bookmarkStart w:id="0" w:name="_GoBack"/>
      <w:bookmarkEnd w:id="0"/>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b/>
        </w:rPr>
      </w:pPr>
    </w:p>
    <w:p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5E231E" w:rsidRPr="00E74967" w:rsidRDefault="005E231E"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lastRenderedPageBreak/>
        <w:t>Adicionalmente, se deben incluir las explicaciones de las principales variaciones en el activo, en cua</w:t>
      </w:r>
      <w:r w:rsidR="005E231E" w:rsidRPr="00E74967">
        <w:rPr>
          <w:rFonts w:cs="Calibri"/>
        </w:rPr>
        <w:t>dros comparativos como sigue: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Inversiones en valores: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9. Fidei</w:t>
      </w:r>
      <w:r w:rsidR="005E231E" w:rsidRPr="00E74967">
        <w:rPr>
          <w:rFonts w:cs="Calibri"/>
          <w:b/>
        </w:rPr>
        <w:t>comisos, Mandatos y Análogos: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deberá informar:</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Por ramo administrativo que los reporta: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10. Reporte de la Recaudación:</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11. Información sobre la Deuda y el R</w:t>
      </w:r>
      <w:r w:rsidR="005E231E" w:rsidRPr="00E74967">
        <w:rPr>
          <w:rFonts w:cs="Calibri"/>
          <w:b/>
        </w:rPr>
        <w:t>eporte Analítico de la Deuda: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rsidR="007D1E76" w:rsidRPr="00E74967" w:rsidRDefault="007D1E76" w:rsidP="007D1E76">
      <w:pPr>
        <w:spacing w:after="0" w:line="240" w:lineRule="auto"/>
        <w:jc w:val="both"/>
        <w:rPr>
          <w:rFonts w:cs="Calibri"/>
        </w:rPr>
      </w:pPr>
      <w:r w:rsidRPr="00E74967">
        <w:rPr>
          <w:rFonts w:cs="Calibri"/>
        </w:rPr>
        <w:t>* Se anexara la informació</w:t>
      </w:r>
      <w:r w:rsidR="005E231E" w:rsidRPr="00E74967">
        <w:rPr>
          <w:rFonts w:cs="Calibri"/>
        </w:rPr>
        <w:t>n en las notas de desglose.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12.</w:t>
      </w:r>
      <w:r w:rsidR="005E231E" w:rsidRPr="00E74967">
        <w:rPr>
          <w:rFonts w:cs="Calibri"/>
          <w:b/>
        </w:rPr>
        <w:t xml:space="preserve"> Calificaciones otorgadas: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Informar, tanto del ente público como cualquier transacción realizada, que haya sido sujeta a una calificación crediticia:</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13. Proceso de Mejora:</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informará de: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Principales Políticas de control interno:</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Medidas de desempeño financiero, metas y alcance:</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__________________________________________________</w:t>
      </w:r>
      <w:r w:rsidR="001973A2">
        <w:rPr>
          <w:rFonts w:cs="Calibri"/>
        </w:rPr>
        <w:t>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1</w:t>
      </w:r>
      <w:r w:rsidR="005E231E" w:rsidRPr="00E74967">
        <w:rPr>
          <w:rFonts w:cs="Calibri"/>
          <w:b/>
        </w:rPr>
        <w:t>4. Información por Segmentos: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15. E</w:t>
      </w:r>
      <w:r w:rsidR="005E231E" w:rsidRPr="00E74967">
        <w:rPr>
          <w:rFonts w:cs="Calibri"/>
          <w:b/>
        </w:rPr>
        <w:t>ventos Posteriores al Cierre:</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rsidR="007D1E76" w:rsidRPr="00E74967" w:rsidRDefault="007D1E76" w:rsidP="007D1E76">
      <w:pPr>
        <w:spacing w:after="0" w:line="240" w:lineRule="auto"/>
        <w:jc w:val="both"/>
        <w:rPr>
          <w:rFonts w:cs="Calibri"/>
        </w:rPr>
      </w:pPr>
    </w:p>
    <w:p w:rsidR="007D1E76" w:rsidRPr="00E74967" w:rsidRDefault="005E231E" w:rsidP="007D1E76">
      <w:pPr>
        <w:spacing w:after="0" w:line="240" w:lineRule="auto"/>
        <w:jc w:val="both"/>
        <w:rPr>
          <w:rFonts w:cs="Calibri"/>
          <w:b/>
        </w:rPr>
      </w:pPr>
      <w:r w:rsidRPr="00E74967">
        <w:rPr>
          <w:rFonts w:cs="Calibri"/>
          <w:b/>
        </w:rPr>
        <w:t>16. Partes Relacionadas:</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rPr>
      </w:pPr>
    </w:p>
    <w:p w:rsidR="007D1E76" w:rsidRPr="00E74967" w:rsidRDefault="007D1E76" w:rsidP="007D1E76">
      <w:pPr>
        <w:spacing w:after="0" w:line="240" w:lineRule="auto"/>
        <w:jc w:val="both"/>
        <w:rPr>
          <w:rFonts w:cs="Calibri"/>
          <w:b/>
        </w:rPr>
      </w:pPr>
      <w:r w:rsidRPr="00E74967">
        <w:rPr>
          <w:rFonts w:cs="Calibri"/>
          <w:b/>
        </w:rPr>
        <w:t xml:space="preserve">17. </w:t>
      </w:r>
      <w:r w:rsidR="001973A2" w:rsidRPr="001973A2">
        <w:rPr>
          <w:rFonts w:cs="Calibri"/>
          <w:b/>
        </w:rPr>
        <w:t>Responsabilidad Sobre la Presentación Razonable de la Información Contable</w:t>
      </w:r>
      <w:r w:rsidR="005E231E" w:rsidRPr="00E74967">
        <w:rPr>
          <w:rFonts w:cs="Calibri"/>
          <w:b/>
        </w:rPr>
        <w:t>:</w:t>
      </w:r>
    </w:p>
    <w:p w:rsidR="007D1E76" w:rsidRPr="00E74967" w:rsidRDefault="007D1E76" w:rsidP="007D1E76">
      <w:pPr>
        <w:spacing w:after="0" w:line="240" w:lineRule="auto"/>
        <w:jc w:val="both"/>
        <w:rPr>
          <w:rFonts w:cs="Calibri"/>
        </w:rPr>
      </w:pPr>
    </w:p>
    <w:p w:rsidR="007D1E76" w:rsidRPr="00E74967" w:rsidRDefault="001973A2" w:rsidP="007D1E76">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rsidR="007D1E76" w:rsidRPr="00E74967" w:rsidRDefault="007D1E76" w:rsidP="007D1E76">
      <w:pPr>
        <w:pBdr>
          <w:bottom w:val="single" w:sz="12" w:space="1" w:color="auto"/>
        </w:pBdr>
        <w:spacing w:after="0" w:line="240" w:lineRule="auto"/>
        <w:jc w:val="both"/>
        <w:rPr>
          <w:rFonts w:cs="Calibri"/>
        </w:rPr>
      </w:pPr>
    </w:p>
    <w:p w:rsidR="001C75F2" w:rsidRPr="00E74967" w:rsidRDefault="001C75F2" w:rsidP="007D1E76">
      <w:pPr>
        <w:spacing w:after="0" w:line="240" w:lineRule="auto"/>
        <w:jc w:val="both"/>
        <w:rPr>
          <w:rFonts w:cs="Calibri"/>
        </w:rPr>
      </w:pPr>
    </w:p>
    <w:p w:rsidR="007D1E76" w:rsidRPr="00E74967" w:rsidRDefault="005E231E" w:rsidP="007D1E76">
      <w:pPr>
        <w:jc w:val="both"/>
        <w:rPr>
          <w:rFonts w:cs="Calibri"/>
          <w:b/>
        </w:rPr>
      </w:pPr>
      <w:r w:rsidRPr="00E74967">
        <w:rPr>
          <w:rFonts w:cs="Calibri"/>
          <w:b/>
        </w:rPr>
        <w:t>Recomendaciones</w:t>
      </w:r>
    </w:p>
    <w:p w:rsidR="007D1E76" w:rsidRPr="00E74967" w:rsidRDefault="007D1E76" w:rsidP="007D1E76">
      <w:pPr>
        <w:jc w:val="both"/>
        <w:rPr>
          <w:rFonts w:cs="Calibri"/>
        </w:rPr>
      </w:pPr>
      <w:r w:rsidRPr="00E74967">
        <w:rPr>
          <w:rFonts w:cs="Calibri"/>
          <w:b/>
        </w:rPr>
        <w:t xml:space="preserve">Nota 1: Las notas de Gestión Administrativa sólo se presentarán en medio </w:t>
      </w:r>
      <w:r w:rsidR="001C75F2" w:rsidRPr="00E74967">
        <w:rPr>
          <w:rFonts w:cs="Calibri"/>
          <w:b/>
        </w:rPr>
        <w:t>digital</w:t>
      </w:r>
      <w:r w:rsidRPr="00E74967">
        <w:rPr>
          <w:rFonts w:cs="Calibri"/>
          <w:b/>
        </w:rPr>
        <w:t>, las notas que no estén contempladas en el formato se agregarán libremente al mismo.</w:t>
      </w:r>
    </w:p>
    <w:sectPr w:rsidR="007D1E76" w:rsidRPr="00E74967" w:rsidSect="00657009">
      <w:headerReference w:type="default" r:id="rId10"/>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C34" w:rsidRDefault="00596C34" w:rsidP="00E00323">
      <w:pPr>
        <w:spacing w:after="0" w:line="240" w:lineRule="auto"/>
      </w:pPr>
      <w:r>
        <w:separator/>
      </w:r>
    </w:p>
  </w:endnote>
  <w:endnote w:type="continuationSeparator" w:id="0">
    <w:p w:rsidR="00596C34" w:rsidRDefault="00596C34"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C34" w:rsidRDefault="00596C34" w:rsidP="00E00323">
      <w:pPr>
        <w:spacing w:after="0" w:line="240" w:lineRule="auto"/>
      </w:pPr>
      <w:r>
        <w:separator/>
      </w:r>
    </w:p>
  </w:footnote>
  <w:footnote w:type="continuationSeparator" w:id="0">
    <w:p w:rsidR="00596C34" w:rsidRDefault="00596C34"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BA3" w:rsidRDefault="00AD4159" w:rsidP="00154BA3">
    <w:pPr>
      <w:pStyle w:val="Encabezado"/>
      <w:jc w:val="center"/>
    </w:pPr>
    <w:r>
      <w:t>SISTEMA MUNICIPAL DE AGUA POTABLE Y ALCANTARILLADO DE MOROLEON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A6CAA"/>
    <w:rsid w:val="000B7810"/>
    <w:rsid w:val="000E4772"/>
    <w:rsid w:val="00154BA3"/>
    <w:rsid w:val="001973A2"/>
    <w:rsid w:val="001C75F2"/>
    <w:rsid w:val="001D2063"/>
    <w:rsid w:val="004C0E86"/>
    <w:rsid w:val="00527920"/>
    <w:rsid w:val="00596C34"/>
    <w:rsid w:val="005D3E43"/>
    <w:rsid w:val="005E231E"/>
    <w:rsid w:val="00657009"/>
    <w:rsid w:val="00681C79"/>
    <w:rsid w:val="007714AB"/>
    <w:rsid w:val="007D1E76"/>
    <w:rsid w:val="008E076C"/>
    <w:rsid w:val="00AD4159"/>
    <w:rsid w:val="00C537EB"/>
    <w:rsid w:val="00E00323"/>
    <w:rsid w:val="00E74967"/>
    <w:rsid w:val="00EA7915"/>
    <w:rsid w:val="00F1194B"/>
    <w:rsid w:val="00F948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ofsfileserver12\..\..\lquiroz\AppData\Local\Microsoft\Windows\Temporary%20Internet%20Files\Content.Outlook\HBGSO9P3\MODELO%20CTA%202013.ppt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4208</Words>
  <Characters>23144</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27298</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5</cp:revision>
  <dcterms:created xsi:type="dcterms:W3CDTF">2016-03-08T21:39:00Z</dcterms:created>
  <dcterms:modified xsi:type="dcterms:W3CDTF">2016-04-22T17:32:00Z</dcterms:modified>
</cp:coreProperties>
</file>